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329631" w14:textId="77777777" w:rsidR="00824C65" w:rsidRDefault="00E11FA9">
      <w:pPr>
        <w:spacing w:after="44" w:line="240" w:lineRule="auto"/>
        <w:ind w:left="10" w:right="-15" w:firstLine="0"/>
        <w:jc w:val="center"/>
      </w:pPr>
      <w:r>
        <w:rPr>
          <w:b/>
        </w:rPr>
        <w:t>AMENDED AND RESTATED BY-LAWS OF</w:t>
      </w:r>
    </w:p>
    <w:p w14:paraId="0E329632" w14:textId="77777777" w:rsidR="00824C65" w:rsidRDefault="00E11FA9">
      <w:pPr>
        <w:spacing w:after="35" w:line="232" w:lineRule="auto"/>
        <w:ind w:left="3298" w:right="1974" w:hanging="106"/>
      </w:pPr>
      <w:r>
        <w:rPr>
          <w:b/>
        </w:rPr>
        <w:t>WESTERN MAINE DISTRICT BOARD OF APPROVED BASKETBALL OFFICIALS</w:t>
      </w:r>
    </w:p>
    <w:p w14:paraId="0E329633" w14:textId="7BAF40E7" w:rsidR="00824C65" w:rsidRDefault="00E11FA9">
      <w:pPr>
        <w:spacing w:after="44" w:line="240" w:lineRule="auto"/>
        <w:ind w:left="10" w:right="-15" w:firstLine="0"/>
        <w:jc w:val="center"/>
      </w:pPr>
      <w:r>
        <w:rPr>
          <w:b/>
        </w:rPr>
        <w:t xml:space="preserve">Rev </w:t>
      </w:r>
      <w:r w:rsidR="002F5850">
        <w:rPr>
          <w:b/>
        </w:rPr>
        <w:t>11</w:t>
      </w:r>
      <w:r>
        <w:rPr>
          <w:b/>
        </w:rPr>
        <w:t>/0</w:t>
      </w:r>
      <w:r w:rsidR="002F5850">
        <w:rPr>
          <w:b/>
        </w:rPr>
        <w:t>5</w:t>
      </w:r>
      <w:r>
        <w:rPr>
          <w:b/>
        </w:rPr>
        <w:t>/202</w:t>
      </w:r>
      <w:r w:rsidR="002F5850">
        <w:rPr>
          <w:b/>
        </w:rPr>
        <w:t>3</w:t>
      </w:r>
    </w:p>
    <w:p w14:paraId="0E329634" w14:textId="77777777" w:rsidR="00824C65" w:rsidRDefault="00E11FA9">
      <w:pPr>
        <w:spacing w:after="37" w:line="246" w:lineRule="auto"/>
        <w:ind w:left="10" w:right="-15" w:firstLine="0"/>
        <w:jc w:val="center"/>
      </w:pPr>
      <w:r>
        <w:rPr>
          <w:b/>
          <w:u w:val="single"/>
        </w:rPr>
        <w:t>ARTICLE I NAME</w:t>
      </w:r>
    </w:p>
    <w:p w14:paraId="0E329635" w14:textId="77777777" w:rsidR="00824C65" w:rsidRDefault="00E11FA9">
      <w:pPr>
        <w:spacing w:after="35" w:line="232" w:lineRule="auto"/>
        <w:ind w:left="-5" w:right="-15" w:firstLine="0"/>
      </w:pPr>
      <w:r>
        <w:rPr>
          <w:b/>
        </w:rPr>
        <w:t>Section 1.01</w:t>
      </w:r>
      <w:r>
        <w:t xml:space="preserve">. </w:t>
      </w:r>
      <w:r>
        <w:rPr>
          <w:b/>
        </w:rPr>
        <w:t>NAME.</w:t>
      </w:r>
    </w:p>
    <w:p w14:paraId="0E329636" w14:textId="77777777" w:rsidR="00824C65" w:rsidRDefault="00E11FA9">
      <w:pPr>
        <w:spacing w:after="43"/>
        <w:ind w:left="536" w:firstLine="0"/>
      </w:pPr>
      <w:r>
        <w:t xml:space="preserve">The name of the organization shall be known as the Western Maine District Board of Approved Basketball Officials. The number designated by </w:t>
      </w:r>
      <w:proofErr w:type="gramStart"/>
      <w:r>
        <w:t>international</w:t>
      </w:r>
      <w:proofErr w:type="gramEnd"/>
      <w:r>
        <w:t xml:space="preserve"> Association of Approved Basketball Officials, Inc.</w:t>
      </w:r>
    </w:p>
    <w:p w14:paraId="0E329637" w14:textId="77777777" w:rsidR="00824C65" w:rsidRDefault="00E11FA9">
      <w:pPr>
        <w:ind w:left="536" w:firstLine="0"/>
      </w:pPr>
      <w:r>
        <w:t>(IAABO) is Board 21.</w:t>
      </w:r>
    </w:p>
    <w:p w14:paraId="0E329638" w14:textId="77777777" w:rsidR="00824C65" w:rsidRDefault="00E11FA9">
      <w:pPr>
        <w:spacing w:after="37" w:line="246" w:lineRule="auto"/>
        <w:ind w:left="10" w:right="-15" w:firstLine="0"/>
        <w:jc w:val="center"/>
      </w:pPr>
      <w:r>
        <w:rPr>
          <w:b/>
          <w:u w:val="single"/>
        </w:rPr>
        <w:t>ARTICLE II STATEMENT OF PURPOSE</w:t>
      </w:r>
    </w:p>
    <w:p w14:paraId="0E329639" w14:textId="77777777" w:rsidR="00824C65" w:rsidRDefault="00E11FA9">
      <w:pPr>
        <w:spacing w:after="35" w:line="232" w:lineRule="auto"/>
        <w:ind w:left="-5" w:right="-15" w:firstLine="0"/>
      </w:pPr>
      <w:r>
        <w:rPr>
          <w:b/>
        </w:rPr>
        <w:t>Section 2.01</w:t>
      </w:r>
      <w:r>
        <w:t>.</w:t>
      </w:r>
    </w:p>
    <w:p w14:paraId="0E32963A" w14:textId="77777777" w:rsidR="00824C65" w:rsidRDefault="00E11FA9">
      <w:pPr>
        <w:spacing w:after="42"/>
        <w:ind w:left="536" w:firstLine="0"/>
      </w:pPr>
      <w:bookmarkStart w:id="0" w:name="_gjdgxs" w:colFirst="0" w:colLast="0"/>
      <w:bookmarkEnd w:id="0"/>
      <w:r>
        <w:t>The purpose of this organization shall be:</w:t>
      </w:r>
    </w:p>
    <w:p w14:paraId="0E32963B" w14:textId="77777777" w:rsidR="00824C65" w:rsidRDefault="00E11FA9">
      <w:pPr>
        <w:numPr>
          <w:ilvl w:val="0"/>
          <w:numId w:val="5"/>
        </w:numPr>
        <w:spacing w:after="37"/>
        <w:ind w:hanging="439"/>
      </w:pPr>
      <w:r>
        <w:t xml:space="preserve">To education, train, develop and provide continuous instruction for basketball </w:t>
      </w:r>
      <w:proofErr w:type="gramStart"/>
      <w:r>
        <w:t>officials;</w:t>
      </w:r>
      <w:proofErr w:type="gramEnd"/>
    </w:p>
    <w:p w14:paraId="0E32963C" w14:textId="77777777" w:rsidR="00824C65" w:rsidRDefault="00E11FA9">
      <w:pPr>
        <w:numPr>
          <w:ilvl w:val="0"/>
          <w:numId w:val="5"/>
        </w:numPr>
        <w:spacing w:after="37"/>
        <w:ind w:hanging="439"/>
      </w:pPr>
      <w:r>
        <w:t xml:space="preserve">To promote the welfare of the game of basketball, its players and </w:t>
      </w:r>
      <w:proofErr w:type="gramStart"/>
      <w:r>
        <w:t>officials;</w:t>
      </w:r>
      <w:proofErr w:type="gramEnd"/>
    </w:p>
    <w:p w14:paraId="0E32963D" w14:textId="77777777" w:rsidR="00824C65" w:rsidRDefault="00E11FA9">
      <w:pPr>
        <w:numPr>
          <w:ilvl w:val="0"/>
          <w:numId w:val="5"/>
        </w:numPr>
        <w:spacing w:after="40"/>
        <w:ind w:hanging="439"/>
      </w:pPr>
      <w:r>
        <w:t xml:space="preserve">To maintain the highest standard of basketball </w:t>
      </w:r>
      <w:proofErr w:type="gramStart"/>
      <w:r>
        <w:t>officiating;</w:t>
      </w:r>
      <w:proofErr w:type="gramEnd"/>
    </w:p>
    <w:p w14:paraId="0E32963E" w14:textId="77777777" w:rsidR="00824C65" w:rsidRDefault="00E11FA9">
      <w:pPr>
        <w:numPr>
          <w:ilvl w:val="0"/>
          <w:numId w:val="5"/>
        </w:numPr>
        <w:spacing w:after="37"/>
        <w:ind w:hanging="439"/>
      </w:pPr>
      <w:r>
        <w:t>To encourage the spirit of fair play and sportsmanship</w:t>
      </w:r>
    </w:p>
    <w:p w14:paraId="0E32963F" w14:textId="77777777" w:rsidR="00824C65" w:rsidRDefault="00E11FA9">
      <w:pPr>
        <w:numPr>
          <w:ilvl w:val="0"/>
          <w:numId w:val="5"/>
        </w:numPr>
        <w:spacing w:after="40"/>
        <w:ind w:hanging="439"/>
      </w:pPr>
      <w:r>
        <w:t xml:space="preserve">To </w:t>
      </w:r>
      <w:proofErr w:type="gramStart"/>
      <w:r>
        <w:t>have available at all times</w:t>
      </w:r>
      <w:proofErr w:type="gramEnd"/>
      <w:r>
        <w:t xml:space="preserve"> an adequate number of thoroughly trained and capable officials; and</w:t>
      </w:r>
    </w:p>
    <w:p w14:paraId="0E329640" w14:textId="77777777" w:rsidR="00824C65" w:rsidRDefault="00E11FA9">
      <w:pPr>
        <w:numPr>
          <w:ilvl w:val="0"/>
          <w:numId w:val="5"/>
        </w:numPr>
        <w:ind w:hanging="439"/>
      </w:pPr>
      <w:r>
        <w:t>To cooperate with all organizations officially connected with the game of basketball in furthering its interests and ideals.</w:t>
      </w:r>
    </w:p>
    <w:p w14:paraId="0E329641" w14:textId="77777777" w:rsidR="00824C65" w:rsidRDefault="00E11FA9">
      <w:pPr>
        <w:spacing w:after="37" w:line="246" w:lineRule="auto"/>
        <w:ind w:left="10" w:right="-15" w:firstLine="0"/>
        <w:jc w:val="center"/>
      </w:pPr>
      <w:r>
        <w:rPr>
          <w:b/>
          <w:u w:val="single"/>
        </w:rPr>
        <w:t>ARTICLE III MEMBERSHIP</w:t>
      </w:r>
    </w:p>
    <w:p w14:paraId="0E329642" w14:textId="77777777" w:rsidR="00824C65" w:rsidRDefault="00E11FA9">
      <w:pPr>
        <w:spacing w:after="35" w:line="232" w:lineRule="auto"/>
        <w:ind w:left="-5" w:right="-15" w:firstLine="0"/>
      </w:pPr>
      <w:r>
        <w:rPr>
          <w:b/>
        </w:rPr>
        <w:t>Section 3.01</w:t>
      </w:r>
      <w:r>
        <w:t>.</w:t>
      </w:r>
    </w:p>
    <w:p w14:paraId="0E329643" w14:textId="77777777" w:rsidR="00824C65" w:rsidRDefault="00E11FA9">
      <w:pPr>
        <w:ind w:left="624" w:firstLine="0"/>
      </w:pPr>
      <w:r>
        <w:t>Membership classes shall be as specified and defined in the IAABO Constitution.</w:t>
      </w:r>
    </w:p>
    <w:p w14:paraId="0E329644" w14:textId="77777777" w:rsidR="00824C65" w:rsidRDefault="00E11FA9">
      <w:pPr>
        <w:spacing w:after="35" w:line="232" w:lineRule="auto"/>
        <w:ind w:left="-5" w:right="-15" w:firstLine="0"/>
      </w:pPr>
      <w:r>
        <w:rPr>
          <w:b/>
        </w:rPr>
        <w:t>Section 3.02 - QUALIFICATIONS:</w:t>
      </w:r>
    </w:p>
    <w:p w14:paraId="0E329645" w14:textId="77777777" w:rsidR="00824C65" w:rsidRDefault="00E11FA9">
      <w:pPr>
        <w:numPr>
          <w:ilvl w:val="0"/>
          <w:numId w:val="1"/>
        </w:numPr>
        <w:spacing w:after="40"/>
        <w:ind w:right="161" w:hanging="350"/>
      </w:pPr>
      <w:r>
        <w:t>Any person who meets the requirements set forth by the IAABO Constitution, Article III, is eligible for membership in Board 21. Any person of good character over the age of 18 years of age is eligible to file an application for membership with Board 21as provided below. Board 21 may require the applicant to furnish additional information.</w:t>
      </w:r>
    </w:p>
    <w:p w14:paraId="0E329646" w14:textId="77777777" w:rsidR="00824C65" w:rsidRDefault="00E11FA9">
      <w:pPr>
        <w:numPr>
          <w:ilvl w:val="0"/>
          <w:numId w:val="1"/>
        </w:numPr>
        <w:spacing w:after="38"/>
        <w:ind w:right="161" w:hanging="350"/>
      </w:pPr>
      <w:r>
        <w:t>A person eligible for membership who resides in the territory of Board 21 must apply to the Board by completing an application for membership in IAABO in the form provided by Board 21.</w:t>
      </w:r>
    </w:p>
    <w:p w14:paraId="0E329647" w14:textId="77777777" w:rsidR="00824C65" w:rsidRDefault="00E11FA9">
      <w:pPr>
        <w:numPr>
          <w:ilvl w:val="0"/>
          <w:numId w:val="1"/>
        </w:numPr>
        <w:spacing w:after="40"/>
        <w:ind w:right="161" w:hanging="350"/>
      </w:pPr>
      <w:r>
        <w:t>Board 21 shall accept recognize the rights of all Members who reside in or who, because of a change in legal residence, come within the jurisdiction of Board 21, in accordance with the IAABO Constitution regarding Rights of Members, Acceptance of Transfers and Transfer of Authority.</w:t>
      </w:r>
    </w:p>
    <w:p w14:paraId="0E329648" w14:textId="77777777" w:rsidR="00824C65" w:rsidRDefault="00E11FA9">
      <w:pPr>
        <w:numPr>
          <w:ilvl w:val="0"/>
          <w:numId w:val="1"/>
        </w:numPr>
        <w:ind w:right="161" w:hanging="350"/>
      </w:pPr>
      <w:r>
        <w:t>Board 21 shall not accept into membership any transfer Member who is not in good standing with the Board from which the transfer initiates.</w:t>
      </w:r>
    </w:p>
    <w:p w14:paraId="0E329649" w14:textId="77777777" w:rsidR="00824C65" w:rsidRDefault="00E11FA9">
      <w:pPr>
        <w:spacing w:after="35" w:line="232" w:lineRule="auto"/>
        <w:ind w:left="-5" w:right="-15" w:firstLine="0"/>
      </w:pPr>
      <w:r>
        <w:rPr>
          <w:b/>
        </w:rPr>
        <w:t xml:space="preserve">Section 3.03 </w:t>
      </w:r>
      <w:r>
        <w:t xml:space="preserve">- </w:t>
      </w:r>
      <w:r>
        <w:rPr>
          <w:b/>
        </w:rPr>
        <w:t>ADMISSION:</w:t>
      </w:r>
    </w:p>
    <w:p w14:paraId="0E32964A" w14:textId="77777777" w:rsidR="00824C65" w:rsidRDefault="00E11FA9">
      <w:pPr>
        <w:numPr>
          <w:ilvl w:val="0"/>
          <w:numId w:val="2"/>
        </w:numPr>
        <w:ind w:right="187" w:hanging="350"/>
      </w:pPr>
      <w:r>
        <w:rPr>
          <w:b/>
        </w:rPr>
        <w:t xml:space="preserve">Provisional Membership Program. </w:t>
      </w:r>
      <w:r>
        <w:t>Provisional Membership is open to applicants eighteen (18) years of age or older who establish a satisfactory record of health and character. The period of Provisional Membership for Board 21 shall be one year. Qualified applicants must pass the Official IAABO written Rules examination, administered on the last Sunday in November with a passing grade of 86 percent. Annually, the executive board may set a sub-passing grade to allow prospective officials to work games and be retested after the ensuing season. The application fee (to be set by the Executive Committee annually) shall be retained by the Board as dues for the current season.</w:t>
      </w:r>
    </w:p>
    <w:p w14:paraId="0E32964B" w14:textId="77777777" w:rsidR="00824C65" w:rsidRDefault="00E11FA9">
      <w:pPr>
        <w:numPr>
          <w:ilvl w:val="0"/>
          <w:numId w:val="2"/>
        </w:numPr>
        <w:ind w:right="187" w:hanging="350"/>
      </w:pPr>
      <w:r>
        <w:rPr>
          <w:b/>
        </w:rPr>
        <w:t xml:space="preserve">Practical Floor Test. </w:t>
      </w:r>
      <w:r>
        <w:t>Those applicants that pass the official IAABO Written Examination will be eligible to take the IAABO Practical Floor Test and written IAABO mechanics examination. The Examination Committee will send the examination results to the Secretary</w:t>
      </w:r>
      <w:r>
        <w:rPr>
          <w:u w:val="single"/>
        </w:rPr>
        <w:t>/</w:t>
      </w:r>
      <w:r>
        <w:t>Treasurer. The Practical Floor Exam shall be given at a place, date, and time set by the Board 21 Interpreter.</w:t>
      </w:r>
    </w:p>
    <w:p w14:paraId="0E32964C" w14:textId="77777777" w:rsidR="00824C65" w:rsidRDefault="00E11FA9">
      <w:pPr>
        <w:numPr>
          <w:ilvl w:val="0"/>
          <w:numId w:val="2"/>
        </w:numPr>
        <w:spacing w:after="0"/>
        <w:ind w:right="187" w:hanging="350"/>
      </w:pPr>
      <w:r>
        <w:rPr>
          <w:b/>
        </w:rPr>
        <w:lastRenderedPageBreak/>
        <w:t xml:space="preserve">Mandatory Meetings. </w:t>
      </w:r>
      <w:r>
        <w:t>A successful candidate who has passed the written exam must attend all Rules Clinics, as well as the Spring Business meeting. Failure to comply with compulsory attendance will immediately be addressed by the Interpreter for further action.</w:t>
      </w:r>
    </w:p>
    <w:p w14:paraId="0E32964D" w14:textId="77777777" w:rsidR="00824C65" w:rsidRDefault="00E11FA9">
      <w:pPr>
        <w:numPr>
          <w:ilvl w:val="0"/>
          <w:numId w:val="2"/>
        </w:numPr>
        <w:spacing w:line="233" w:lineRule="auto"/>
        <w:ind w:right="187" w:hanging="350"/>
      </w:pPr>
      <w:r>
        <w:rPr>
          <w:b/>
        </w:rPr>
        <w:t xml:space="preserve">Registration. </w:t>
      </w:r>
      <w:r>
        <w:t xml:space="preserve">Every applicant who passes the IAABO Written Examination, the IAABO Floor Examination, attends the Mandatory Meetings, pays the applicable dues and is accepted by the membership majority at the Spring Business Meeting shall be registered with the IAABO Office as provided by the IAABO Constitution. Board 21 shall register Provisional Members as Active Members on or before </w:t>
      </w:r>
      <w:proofErr w:type="gramStart"/>
      <w:r>
        <w:t>the April</w:t>
      </w:r>
      <w:proofErr w:type="gramEnd"/>
      <w:r>
        <w:t xml:space="preserve"> 1</w:t>
      </w:r>
      <w:r>
        <w:rPr>
          <w:vertAlign w:val="superscript"/>
        </w:rPr>
        <w:t xml:space="preserve">st </w:t>
      </w:r>
      <w:r>
        <w:t>following the applicant’s successful completion of requirements for Provisional Membership.</w:t>
      </w:r>
    </w:p>
    <w:p w14:paraId="0E32964E" w14:textId="77777777" w:rsidR="00824C65" w:rsidRDefault="00E11FA9">
      <w:pPr>
        <w:spacing w:after="35" w:line="232" w:lineRule="auto"/>
        <w:ind w:left="-5" w:right="-15" w:firstLine="0"/>
      </w:pPr>
      <w:r>
        <w:rPr>
          <w:b/>
        </w:rPr>
        <w:t>Section 3.04 - EXAMINATION.</w:t>
      </w:r>
    </w:p>
    <w:p w14:paraId="0E32964F" w14:textId="77777777" w:rsidR="00824C65" w:rsidRDefault="00E11FA9">
      <w:pPr>
        <w:spacing w:after="40"/>
        <w:ind w:right="80"/>
      </w:pPr>
      <w:r>
        <w:t xml:space="preserve">Every Active/Officiating Member shall take the annual written examination, administered by the Board 21 Interpreter and his/her appointed staff at a date, time, and place designated by the Executive Committee. A passing grade of 80 percent must be attained for this exam. If any Member fails to attain at least 80 percent of this exam, it is mandatory to attend a make-up rules clinic to be held no later than one week following the exam date. </w:t>
      </w:r>
      <w:proofErr w:type="gramStart"/>
      <w:r>
        <w:t>Place</w:t>
      </w:r>
      <w:proofErr w:type="gramEnd"/>
      <w:r>
        <w:t xml:space="preserve"> and time of the make-up rules clinic are to be determined by the Examination Committee.</w:t>
      </w:r>
    </w:p>
    <w:p w14:paraId="0E329650" w14:textId="77777777" w:rsidR="00824C65" w:rsidRDefault="00E11FA9">
      <w:r>
        <w:t>Additional requirements may be set forth under the Board’s assignment system guidelines.</w:t>
      </w:r>
    </w:p>
    <w:p w14:paraId="0E329651" w14:textId="77777777" w:rsidR="00824C65" w:rsidRDefault="00E11FA9">
      <w:pPr>
        <w:spacing w:after="35" w:line="232" w:lineRule="auto"/>
        <w:ind w:left="-5" w:right="-15" w:firstLine="0"/>
      </w:pPr>
      <w:r>
        <w:rPr>
          <w:b/>
        </w:rPr>
        <w:t xml:space="preserve">Section 3.05 </w:t>
      </w:r>
      <w:r>
        <w:t xml:space="preserve">- </w:t>
      </w:r>
      <w:r>
        <w:rPr>
          <w:b/>
        </w:rPr>
        <w:t>TERM OF MEMBERSHIP.</w:t>
      </w:r>
    </w:p>
    <w:p w14:paraId="0E329652" w14:textId="77777777" w:rsidR="00824C65" w:rsidRDefault="00E11FA9">
      <w:r>
        <w:t xml:space="preserve">Subsequently and </w:t>
      </w:r>
      <w:proofErr w:type="gramStart"/>
      <w:r>
        <w:t>as long as</w:t>
      </w:r>
      <w:proofErr w:type="gramEnd"/>
      <w:r>
        <w:t xml:space="preserve"> such Member shall remain in good standing according to the regulations of Board 21, that Member shall be entitled to all the rights and privileges of membership and shall be bound by the rules and regulations expressed herein and by the IAABO Constitution.</w:t>
      </w:r>
    </w:p>
    <w:p w14:paraId="0E329653" w14:textId="77777777" w:rsidR="00824C65" w:rsidRDefault="00E11FA9">
      <w:pPr>
        <w:spacing w:after="35" w:line="232" w:lineRule="auto"/>
        <w:ind w:left="-5" w:right="-15" w:firstLine="0"/>
      </w:pPr>
      <w:r>
        <w:rPr>
          <w:b/>
        </w:rPr>
        <w:t>Section 3.06 - LAPSED MEMBERSHIPS</w:t>
      </w:r>
    </w:p>
    <w:p w14:paraId="0E329654" w14:textId="77777777" w:rsidR="00824C65" w:rsidRDefault="00E11FA9">
      <w:pPr>
        <w:ind w:right="262"/>
      </w:pPr>
      <w:r>
        <w:t xml:space="preserve">A Member whose name is dropped from the membership rolls by reason of resignation or failure to pay dues may reinstate membership within two years of termination thereof by written application to Board 21. Board 21 may impose a written or practical test </w:t>
      </w:r>
      <w:proofErr w:type="gramStart"/>
      <w:r>
        <w:t>in order to</w:t>
      </w:r>
      <w:proofErr w:type="gramEnd"/>
      <w:r>
        <w:t xml:space="preserve"> reinstate membership. If a Member whose name was dropped from the membership rolls by reason of failure to pay dues seeks reinstatement, Board 21 shall require payment of all delinquent dues and late fees.</w:t>
      </w:r>
    </w:p>
    <w:p w14:paraId="0E329655" w14:textId="77777777" w:rsidR="00824C65" w:rsidRDefault="00E11FA9">
      <w:pPr>
        <w:spacing w:after="35" w:line="232" w:lineRule="auto"/>
        <w:ind w:left="-5" w:right="-15" w:firstLine="0"/>
      </w:pPr>
      <w:r>
        <w:rPr>
          <w:b/>
        </w:rPr>
        <w:t>Section 3.07 - REQUIRED MEETINGS.</w:t>
      </w:r>
    </w:p>
    <w:p w14:paraId="0E329656" w14:textId="77777777" w:rsidR="00824C65" w:rsidRDefault="00E11FA9">
      <w:pPr>
        <w:numPr>
          <w:ilvl w:val="0"/>
          <w:numId w:val="3"/>
        </w:numPr>
        <w:spacing w:after="52"/>
        <w:ind w:left="1401" w:right="203" w:hanging="350"/>
      </w:pPr>
      <w:r>
        <w:t>Any active official shall attend the following:</w:t>
      </w:r>
    </w:p>
    <w:p w14:paraId="0E329657" w14:textId="77777777" w:rsidR="00824C65" w:rsidRDefault="00E11FA9">
      <w:pPr>
        <w:numPr>
          <w:ilvl w:val="1"/>
          <w:numId w:val="3"/>
        </w:numPr>
        <w:spacing w:after="54"/>
        <w:ind w:hanging="350"/>
      </w:pPr>
      <w:r>
        <w:t>Fall Maine Principle’s Association (MPA) Interpretation Meeting</w:t>
      </w:r>
    </w:p>
    <w:p w14:paraId="3BF85699" w14:textId="77777777" w:rsidR="00B54D0E" w:rsidRDefault="00E11FA9" w:rsidP="00A02EA7">
      <w:pPr>
        <w:numPr>
          <w:ilvl w:val="1"/>
          <w:numId w:val="3"/>
        </w:numPr>
        <w:spacing w:after="54"/>
        <w:ind w:hanging="350"/>
      </w:pPr>
      <w:r>
        <w:t>One Business Meeting (Fall or Spring)</w:t>
      </w:r>
    </w:p>
    <w:p w14:paraId="323AED3D" w14:textId="4668C271" w:rsidR="00A512F0" w:rsidRPr="00A02EA7" w:rsidRDefault="00A512F0" w:rsidP="00A02EA7">
      <w:pPr>
        <w:numPr>
          <w:ilvl w:val="1"/>
          <w:numId w:val="3"/>
        </w:numPr>
        <w:spacing w:after="54"/>
        <w:ind w:hanging="350"/>
      </w:pPr>
      <w:r w:rsidRPr="00A02EA7">
        <w:t>Attend 2 in season Rules Clinics, either live or recorded</w:t>
      </w:r>
      <w:r>
        <w:t>, Written Exam</w:t>
      </w:r>
    </w:p>
    <w:p w14:paraId="0E32965A" w14:textId="77777777" w:rsidR="00824C65" w:rsidRDefault="00E11FA9">
      <w:pPr>
        <w:spacing w:after="40"/>
        <w:ind w:right="473"/>
      </w:pPr>
      <w:r>
        <w:t>Officials attending educational, service or professional development events will be rewarded as part of Board 21’s Merit System as defined in the Policies &amp; Procedures Manual.</w:t>
      </w:r>
    </w:p>
    <w:p w14:paraId="0E32965B" w14:textId="77777777" w:rsidR="00824C65" w:rsidRDefault="00E11FA9">
      <w:pPr>
        <w:numPr>
          <w:ilvl w:val="0"/>
          <w:numId w:val="3"/>
        </w:numPr>
        <w:ind w:left="1401" w:right="203" w:hanging="350"/>
      </w:pPr>
      <w:r>
        <w:t xml:space="preserve">There are no scheduled make-up clinics for the Fall MPA Interpretation Meeting. Failure to attend will mean immediate suspension for the duration of the basketball season. An official may request a waiver of attendance in writing to the Board Interpreter. If the </w:t>
      </w:r>
      <w:proofErr w:type="gramStart"/>
      <w:r>
        <w:t>Board</w:t>
      </w:r>
      <w:proofErr w:type="gramEnd"/>
      <w:r>
        <w:t xml:space="preserve"> Interpreter does not approve the waiver request, an appeal may be made first to the Ethics Committee and next to the Executive Committee. The decision of the Executive Committee shall be final.</w:t>
      </w:r>
    </w:p>
    <w:p w14:paraId="0E32965C" w14:textId="77777777" w:rsidR="00824C65" w:rsidRDefault="00E11FA9">
      <w:pPr>
        <w:spacing w:after="38"/>
        <w:ind w:right="188"/>
      </w:pPr>
      <w:r>
        <w:rPr>
          <w:b/>
        </w:rPr>
        <w:t xml:space="preserve">Section 3.08 - COMPLIANCE AND APPEALS </w:t>
      </w:r>
      <w:r>
        <w:t>Members of Board 21 shall comply with all rules, regulations and payments of dues set forth by Board 21 and IAABO. Conduct detrimental to Board 21 shall be reviewed by the Ethics Committee, which may sanction, discipline or suspend a Member for actions that discredit Board 21 or for any other conduct conclusively established to be contrary to the best interests of Board</w:t>
      </w:r>
    </w:p>
    <w:p w14:paraId="0E32965D" w14:textId="77777777" w:rsidR="00824C65" w:rsidRDefault="00E11FA9">
      <w:r>
        <w:t xml:space="preserve">21. Notice shall be </w:t>
      </w:r>
      <w:proofErr w:type="gramStart"/>
      <w:r>
        <w:t>given</w:t>
      </w:r>
      <w:proofErr w:type="gramEnd"/>
      <w:r>
        <w:t xml:space="preserve"> and appeals must be made in accordance with procedures set forth in the IAABO Constitution and these By-Laws.</w:t>
      </w:r>
    </w:p>
    <w:p w14:paraId="0E32965E" w14:textId="77777777" w:rsidR="00824C65" w:rsidRDefault="00E11FA9">
      <w:pPr>
        <w:spacing w:after="35" w:line="232" w:lineRule="auto"/>
        <w:ind w:left="-15" w:right="3266" w:firstLine="3970"/>
        <w:rPr>
          <w:b/>
          <w:u w:val="single"/>
        </w:rPr>
      </w:pPr>
      <w:r>
        <w:rPr>
          <w:b/>
          <w:u w:val="single"/>
        </w:rPr>
        <w:t xml:space="preserve">ARTICLE IV OFFICERS </w:t>
      </w:r>
    </w:p>
    <w:p w14:paraId="0E32965F" w14:textId="77777777" w:rsidR="00824C65" w:rsidRDefault="00E11FA9">
      <w:pPr>
        <w:spacing w:after="35" w:line="232" w:lineRule="auto"/>
        <w:ind w:left="-15" w:right="3266" w:firstLine="0"/>
      </w:pPr>
      <w:r>
        <w:rPr>
          <w:b/>
        </w:rPr>
        <w:t xml:space="preserve">Section 4.01 </w:t>
      </w:r>
      <w:r>
        <w:t xml:space="preserve">- </w:t>
      </w:r>
      <w:r>
        <w:rPr>
          <w:b/>
        </w:rPr>
        <w:t>ENUMERATION.</w:t>
      </w:r>
    </w:p>
    <w:p w14:paraId="0E329660" w14:textId="77777777" w:rsidR="00824C65" w:rsidRDefault="00E11FA9">
      <w:pPr>
        <w:ind w:right="221"/>
      </w:pPr>
      <w:r>
        <w:t>The Officers of Board 21 shall be a President, President-Elect</w:t>
      </w:r>
      <w:r>
        <w:rPr>
          <w:b/>
        </w:rPr>
        <w:t xml:space="preserve">, </w:t>
      </w:r>
      <w:r>
        <w:t xml:space="preserve">First Vice President, and Second Vice </w:t>
      </w:r>
      <w:proofErr w:type="gramStart"/>
      <w:r>
        <w:t>President .</w:t>
      </w:r>
      <w:proofErr w:type="gramEnd"/>
    </w:p>
    <w:p w14:paraId="0E329661" w14:textId="77777777" w:rsidR="00824C65" w:rsidRDefault="00E11FA9">
      <w:pPr>
        <w:spacing w:after="35" w:line="232" w:lineRule="auto"/>
        <w:ind w:left="-5" w:right="-15" w:firstLine="0"/>
      </w:pPr>
      <w:r>
        <w:rPr>
          <w:b/>
        </w:rPr>
        <w:lastRenderedPageBreak/>
        <w:t>Section 4.02 - POWERS OF THE OFFICERS.</w:t>
      </w:r>
    </w:p>
    <w:p w14:paraId="0E329662" w14:textId="77777777" w:rsidR="00824C65" w:rsidRDefault="00E11FA9">
      <w:pPr>
        <w:ind w:right="441"/>
      </w:pPr>
      <w:r>
        <w:t xml:space="preserve">The Officers may delegate the day-to-day duties of their offices to any Board 21 contracted services provider, as outlined in the Policies and Procedures Manual. However, the Officers may not delegate the responsibilities </w:t>
      </w:r>
      <w:proofErr w:type="gramStart"/>
      <w:r>
        <w:t>of</w:t>
      </w:r>
      <w:proofErr w:type="gramEnd"/>
      <w:r>
        <w:t xml:space="preserve"> their respective offices. The Officers will be responsible for developing, maintaining and reviewing the duties of all contracted services provider and for performing yearly performance reviews.</w:t>
      </w:r>
    </w:p>
    <w:p w14:paraId="0E329663" w14:textId="77777777" w:rsidR="00824C65" w:rsidRDefault="00E11FA9">
      <w:pPr>
        <w:spacing w:after="35" w:line="232" w:lineRule="auto"/>
        <w:ind w:left="-5" w:right="-15" w:firstLine="0"/>
      </w:pPr>
      <w:r>
        <w:rPr>
          <w:b/>
        </w:rPr>
        <w:t>Section 4.03 - ELECTION.</w:t>
      </w:r>
    </w:p>
    <w:p w14:paraId="0E329664" w14:textId="77777777" w:rsidR="00824C65" w:rsidRDefault="00E11FA9">
      <w:pPr>
        <w:ind w:right="353"/>
      </w:pPr>
      <w:r>
        <w:t>The Officers shall, in the first instance, be those in office at the time of ratification of these By-Laws and thereafter shall be elected a majority of the membership present at the Spring Business Meeting, or the special meeting held in lieu thereof.</w:t>
      </w:r>
    </w:p>
    <w:p w14:paraId="0E329665" w14:textId="77777777" w:rsidR="00824C65" w:rsidRDefault="00E11FA9">
      <w:pPr>
        <w:spacing w:after="35" w:line="232" w:lineRule="auto"/>
        <w:ind w:left="-5" w:right="-15" w:firstLine="0"/>
      </w:pPr>
      <w:r>
        <w:rPr>
          <w:b/>
        </w:rPr>
        <w:t>Section 4.04 - ELIGIBILITY.</w:t>
      </w:r>
    </w:p>
    <w:p w14:paraId="0E329666" w14:textId="77777777" w:rsidR="00824C65" w:rsidRDefault="00E11FA9">
      <w:pPr>
        <w:spacing w:after="37"/>
      </w:pPr>
      <w:r>
        <w:t>All Officers shall be Active Members of Board 21</w:t>
      </w:r>
      <w:r>
        <w:rPr>
          <w:rFonts w:ascii="Calibri" w:eastAsia="Calibri" w:hAnsi="Calibri" w:cs="Calibri"/>
          <w:noProof/>
          <w:sz w:val="22"/>
          <w:szCs w:val="22"/>
        </w:rPr>
        <mc:AlternateContent>
          <mc:Choice Requires="wpg">
            <w:drawing>
              <wp:inline distT="0" distB="0" distL="0" distR="0" wp14:anchorId="0E3296A1" wp14:editId="0E3296A2">
                <wp:extent cx="25400" cy="12700"/>
                <wp:effectExtent l="0" t="0" r="0" b="0"/>
                <wp:docPr id="1" name="Group 1"/>
                <wp:cNvGraphicFramePr/>
                <a:graphic xmlns:a="http://schemas.openxmlformats.org/drawingml/2006/main">
                  <a:graphicData uri="http://schemas.microsoft.com/office/word/2010/wordprocessingGroup">
                    <wpg:wgp>
                      <wpg:cNvGrpSpPr/>
                      <wpg:grpSpPr>
                        <a:xfrm>
                          <a:off x="0" y="0"/>
                          <a:ext cx="25400" cy="12700"/>
                          <a:chOff x="5333300" y="3773625"/>
                          <a:chExt cx="25425" cy="12725"/>
                        </a:xfrm>
                      </wpg:grpSpPr>
                      <wpg:grpSp>
                        <wpg:cNvPr id="2001587457" name="Group 2001587457"/>
                        <wpg:cNvGrpSpPr/>
                        <wpg:grpSpPr>
                          <a:xfrm>
                            <a:off x="5333300" y="3773650"/>
                            <a:ext cx="25400" cy="12700"/>
                            <a:chOff x="5328538" y="3773206"/>
                            <a:chExt cx="34925" cy="13589"/>
                          </a:xfrm>
                        </wpg:grpSpPr>
                        <wps:wsp>
                          <wps:cNvPr id="1077469376" name="Rectangle 1077469376"/>
                          <wps:cNvSpPr/>
                          <wps:spPr>
                            <a:xfrm>
                              <a:off x="5328538" y="3773206"/>
                              <a:ext cx="34925" cy="13575"/>
                            </a:xfrm>
                            <a:prstGeom prst="rect">
                              <a:avLst/>
                            </a:prstGeom>
                            <a:noFill/>
                            <a:ln>
                              <a:noFill/>
                            </a:ln>
                          </wps:spPr>
                          <wps:txbx>
                            <w:txbxContent>
                              <w:p w14:paraId="0E3296A3" w14:textId="77777777" w:rsidR="00824C65" w:rsidRDefault="00824C65">
                                <w:pPr>
                                  <w:spacing w:after="0" w:line="240" w:lineRule="auto"/>
                                  <w:ind w:left="0" w:right="0" w:firstLine="0"/>
                                  <w:textDirection w:val="btLr"/>
                                </w:pPr>
                              </w:p>
                            </w:txbxContent>
                          </wps:txbx>
                          <wps:bodyPr spcFirstLastPara="1" wrap="square" lIns="91425" tIns="91425" rIns="91425" bIns="91425" anchor="ctr" anchorCtr="0">
                            <a:noAutofit/>
                          </wps:bodyPr>
                        </wps:wsp>
                        <wpg:grpSp>
                          <wpg:cNvPr id="1037774872" name="Group 1037774872"/>
                          <wpg:cNvGrpSpPr/>
                          <wpg:grpSpPr>
                            <a:xfrm>
                              <a:off x="5328538" y="3773206"/>
                              <a:ext cx="34925" cy="13589"/>
                              <a:chOff x="0" y="0"/>
                              <a:chExt cx="34925" cy="13589"/>
                            </a:xfrm>
                          </wpg:grpSpPr>
                          <wps:wsp>
                            <wps:cNvPr id="1238880533" name="Rectangle 1238880533"/>
                            <wps:cNvSpPr/>
                            <wps:spPr>
                              <a:xfrm>
                                <a:off x="0" y="0"/>
                                <a:ext cx="34925" cy="13575"/>
                              </a:xfrm>
                              <a:prstGeom prst="rect">
                                <a:avLst/>
                              </a:prstGeom>
                              <a:noFill/>
                              <a:ln>
                                <a:noFill/>
                              </a:ln>
                            </wps:spPr>
                            <wps:txbx>
                              <w:txbxContent>
                                <w:p w14:paraId="0E3296A4" w14:textId="77777777" w:rsidR="00824C65" w:rsidRDefault="00824C65">
                                  <w:pPr>
                                    <w:spacing w:after="0" w:line="240" w:lineRule="auto"/>
                                    <w:ind w:left="0" w:right="0" w:firstLine="0"/>
                                    <w:textDirection w:val="btLr"/>
                                  </w:pPr>
                                </w:p>
                              </w:txbxContent>
                            </wps:txbx>
                            <wps:bodyPr spcFirstLastPara="1" wrap="square" lIns="91425" tIns="91425" rIns="91425" bIns="91425" anchor="ctr" anchorCtr="0">
                              <a:noAutofit/>
                            </wps:bodyPr>
                          </wps:wsp>
                          <wps:wsp>
                            <wps:cNvPr id="2112219825" name="Freeform: Shape 2112219825"/>
                            <wps:cNvSpPr/>
                            <wps:spPr>
                              <a:xfrm>
                                <a:off x="0" y="0"/>
                                <a:ext cx="34925" cy="13589"/>
                              </a:xfrm>
                              <a:custGeom>
                                <a:avLst/>
                                <a:gdLst/>
                                <a:ahLst/>
                                <a:cxnLst/>
                                <a:rect l="l" t="t" r="r" b="b"/>
                                <a:pathLst>
                                  <a:path w="120000" h="120000" extrusionOk="0">
                                    <a:moveTo>
                                      <a:pt x="0" y="0"/>
                                    </a:moveTo>
                                    <a:lnTo>
                                      <a:pt x="120000" y="0"/>
                                    </a:lnTo>
                                    <a:lnTo>
                                      <a:pt x="120000" y="120000"/>
                                    </a:lnTo>
                                    <a:lnTo>
                                      <a:pt x="0" y="120000"/>
                                    </a:lnTo>
                                    <a:lnTo>
                                      <a:pt x="0" y="0"/>
                                    </a:lnTo>
                                  </a:path>
                                </a:pathLst>
                              </a:custGeom>
                              <a:solidFill>
                                <a:srgbClr val="000000"/>
                              </a:solidFill>
                              <a:ln>
                                <a:noFill/>
                              </a:ln>
                            </wps:spPr>
                            <wps:bodyPr spcFirstLastPara="1" wrap="square" lIns="91425" tIns="91425" rIns="91425" bIns="91425" anchor="ctr" anchorCtr="0">
                              <a:noAutofit/>
                            </wps:bodyPr>
                          </wps:wsp>
                        </wpg:grpSp>
                      </wpg:grpSp>
                    </wpg:wgp>
                  </a:graphicData>
                </a:graphic>
              </wp:inline>
            </w:drawing>
          </mc:Choice>
          <mc:Fallback>
            <w:pict>
              <v:group w14:anchorId="0E3296A1" id="Group 1" o:spid="_x0000_s1026" style="width:2pt;height:1pt;mso-position-horizontal-relative:char;mso-position-vertical-relative:line" coordorigin="53333,37736" coordsize="254,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">
                <v:group id="Group 2001587457" o:spid="_x0000_s1027" style="position:absolute;left:53333;top:37736;width:254;height:127" coordorigin="53285,37732" coordsize="3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">
                  <v:rect id="Rectangle 1077469376" o:spid="_x0000_s1028" style="position:absolute;left:53285;top:37732;width:349;height:1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" filled="f" stroked="f">
                    <v:textbox inset="2.53958mm,2.53958mm,2.53958mm,2.53958mm">
                      <w:txbxContent>
                        <w:p w14:paraId="0E3296A3" w14:textId="77777777" w:rsidR="00824C65" w:rsidRDefault="00824C65">
                          <w:pPr>
                            <w:spacing w:after="0" w:line="240" w:lineRule="auto"/>
                            <w:ind w:left="0" w:right="0" w:firstLine="0"/>
                            <w:textDirection w:val="btLr"/>
                          </w:pPr>
                        </w:p>
                      </w:txbxContent>
                    </v:textbox>
                  </v:rect>
                  <v:group id="Group 1037774872" o:spid="_x0000_s1029" style="position:absolute;left:53285;top:37732;width:349;height:135" coordsize="34925,13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">
                    <v:rect id="Rectangle 1238880533" o:spid="_x0000_s1030" style="position:absolute;width:34925;height:135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" filled="f" stroked="f">
                      <v:textbox inset="2.53958mm,2.53958mm,2.53958mm,2.53958mm">
                        <w:txbxContent>
                          <w:p w14:paraId="0E3296A4" w14:textId="77777777" w:rsidR="00824C65" w:rsidRDefault="00824C65">
                            <w:pPr>
                              <w:spacing w:after="0" w:line="240" w:lineRule="auto"/>
                              <w:ind w:left="0" w:right="0" w:firstLine="0"/>
                              <w:textDirection w:val="btLr"/>
                            </w:pPr>
                          </w:p>
                        </w:txbxContent>
                      </v:textbox>
                    </v:rect>
                    <v:shape id="Freeform: Shape 2112219825" o:spid="_x0000_s1031" style="position:absolute;width:34925;height:13589;visibility:visible;mso-wrap-style:square;v-text-anchor:middle" coordsize="120000,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" path="m,l120000,r,120000l,120000,,e" fillcolor="black" stroked="f">
                      <v:path arrowok="t" o:extrusionok="f"/>
                    </v:shape>
                  </v:group>
                </v:group>
                <w10:anchorlock/>
              </v:group>
            </w:pict>
          </mc:Fallback>
        </mc:AlternateContent>
      </w:r>
      <w:r>
        <w:t>and residents of the State of Maine.</w:t>
      </w:r>
    </w:p>
    <w:p w14:paraId="0E329667" w14:textId="77777777" w:rsidR="00824C65" w:rsidRDefault="00E11FA9">
      <w:pPr>
        <w:spacing w:after="48"/>
        <w:ind w:left="226" w:firstLine="0"/>
      </w:pPr>
      <w:r>
        <w:t>.</w:t>
      </w:r>
    </w:p>
    <w:p w14:paraId="0E329668" w14:textId="77777777" w:rsidR="00824C65" w:rsidRDefault="00E11FA9">
      <w:pPr>
        <w:spacing w:after="35" w:line="232" w:lineRule="auto"/>
        <w:ind w:left="-5" w:right="-15" w:firstLine="0"/>
      </w:pPr>
      <w:r>
        <w:rPr>
          <w:b/>
        </w:rPr>
        <w:t>Section 4.05 - TENURE.</w:t>
      </w:r>
    </w:p>
    <w:p w14:paraId="0E329669" w14:textId="77777777" w:rsidR="00824C65" w:rsidRDefault="00E11FA9">
      <w:r>
        <w:t xml:space="preserve">All Officers shall hold office for one </w:t>
      </w:r>
      <w:proofErr w:type="gramStart"/>
      <w:r>
        <w:t>year,,</w:t>
      </w:r>
      <w:proofErr w:type="gramEnd"/>
      <w:r>
        <w:t xml:space="preserve"> with a maximum of two consecutive years served in any position, or until their successors are elected. After having served two years as President, an individual may serve up to two years as Immediate Past President, after which time tenure from the board will expire for a minimum of two years. Once two years have passed, the individual may again be considered for the Executive Committee.</w:t>
      </w:r>
    </w:p>
    <w:p w14:paraId="0E32966A" w14:textId="77777777" w:rsidR="00824C65" w:rsidRDefault="00E11FA9">
      <w:pPr>
        <w:spacing w:after="35" w:line="232" w:lineRule="auto"/>
        <w:ind w:left="-5" w:right="-15" w:firstLine="0"/>
      </w:pPr>
      <w:r>
        <w:rPr>
          <w:b/>
        </w:rPr>
        <w:t>Section 4.06 - REMOVAL.</w:t>
      </w:r>
    </w:p>
    <w:p w14:paraId="0E32966B" w14:textId="77777777" w:rsidR="00824C65" w:rsidRDefault="00E11FA9">
      <w:pPr>
        <w:ind w:right="87"/>
      </w:pPr>
      <w:r>
        <w:t xml:space="preserve">The Membership may remove an Officer for cause by a vote of </w:t>
      </w:r>
      <w:proofErr w:type="gramStart"/>
      <w:r>
        <w:t>a majority of</w:t>
      </w:r>
      <w:proofErr w:type="gramEnd"/>
      <w:r>
        <w:t xml:space="preserve"> the entire membership of Board 21 at a meeting called for such purpose, but only after the Officer has been given reasonable notice and opportunity to be heard before the entire Membership. “Cause” shall be any action that discredits the Board or any other conduct contrary to the best interests of Board 21.</w:t>
      </w:r>
    </w:p>
    <w:p w14:paraId="0E32966C" w14:textId="77777777" w:rsidR="00824C65" w:rsidRDefault="00E11FA9">
      <w:pPr>
        <w:spacing w:after="35" w:line="232" w:lineRule="auto"/>
        <w:ind w:left="-5" w:right="-15" w:firstLine="0"/>
      </w:pPr>
      <w:r>
        <w:rPr>
          <w:b/>
        </w:rPr>
        <w:t>Section 4.07 – PRESIDENT</w:t>
      </w:r>
    </w:p>
    <w:p w14:paraId="0E32966D" w14:textId="77777777" w:rsidR="00824C65" w:rsidRDefault="00E11FA9">
      <w:r>
        <w:t>The President shall preside at all meetings of Board 21 and of the Executive Committee.</w:t>
      </w:r>
    </w:p>
    <w:p w14:paraId="0E32966E" w14:textId="77777777" w:rsidR="00824C65" w:rsidRDefault="00E11FA9">
      <w:pPr>
        <w:spacing w:after="35" w:line="232" w:lineRule="auto"/>
        <w:ind w:left="-5" w:right="-15" w:firstLine="0"/>
      </w:pPr>
      <w:r>
        <w:rPr>
          <w:b/>
        </w:rPr>
        <w:t>Section 4.08. PRESIDENT-ELECT</w:t>
      </w:r>
    </w:p>
    <w:p w14:paraId="0E32966F" w14:textId="77777777" w:rsidR="00824C65" w:rsidRDefault="00E11FA9">
      <w:pPr>
        <w:spacing w:after="413"/>
      </w:pPr>
      <w:r>
        <w:t>In the absence of the President, the President-Elect shall perform the duties of the President</w:t>
      </w:r>
    </w:p>
    <w:p w14:paraId="0E329670" w14:textId="77777777" w:rsidR="00824C65" w:rsidRDefault="00E11FA9">
      <w:pPr>
        <w:spacing w:after="35" w:line="232" w:lineRule="auto"/>
        <w:ind w:left="-5" w:right="-15" w:firstLine="0"/>
      </w:pPr>
      <w:r>
        <w:rPr>
          <w:b/>
        </w:rPr>
        <w:t>Section 4.08. FIRST VICE PRESIDENT.</w:t>
      </w:r>
    </w:p>
    <w:p w14:paraId="0E329671" w14:textId="77777777" w:rsidR="00824C65" w:rsidRDefault="00E11FA9">
      <w:pPr>
        <w:spacing w:after="166"/>
      </w:pPr>
      <w:r>
        <w:t xml:space="preserve">In the absence of the President and the President </w:t>
      </w:r>
      <w:proofErr w:type="gramStart"/>
      <w:r>
        <w:t>Elect,,</w:t>
      </w:r>
      <w:proofErr w:type="gramEnd"/>
      <w:r>
        <w:t xml:space="preserve"> the First Vice-President shall perform the duties of the President.</w:t>
      </w:r>
    </w:p>
    <w:p w14:paraId="0E329672" w14:textId="77777777" w:rsidR="00824C65" w:rsidRDefault="00E11FA9">
      <w:pPr>
        <w:spacing w:after="35" w:line="232" w:lineRule="auto"/>
        <w:ind w:left="-5" w:right="-15" w:firstLine="0"/>
      </w:pPr>
      <w:r>
        <w:rPr>
          <w:b/>
        </w:rPr>
        <w:t>Section 4.09 - SECOND VICE PRESIDENT</w:t>
      </w:r>
    </w:p>
    <w:p w14:paraId="0E329673" w14:textId="77777777" w:rsidR="00824C65" w:rsidRDefault="00E11FA9">
      <w:pPr>
        <w:spacing w:after="413"/>
      </w:pPr>
      <w:r>
        <w:t xml:space="preserve">In the absence of the </w:t>
      </w:r>
      <w:proofErr w:type="gramStart"/>
      <w:r>
        <w:t>President ,</w:t>
      </w:r>
      <w:proofErr w:type="gramEnd"/>
      <w:r>
        <w:t xml:space="preserve"> the President Elect and the First Vice President, the Second Vice president shall perform the duties of the President. In the absence of all Officers, the Executive Committee shall from its membership delegate from its membership a person to perform the duties of the President.</w:t>
      </w:r>
    </w:p>
    <w:p w14:paraId="0E329674" w14:textId="77777777" w:rsidR="00824C65" w:rsidRDefault="00E11FA9">
      <w:pPr>
        <w:spacing w:after="288" w:line="246" w:lineRule="auto"/>
        <w:ind w:left="10" w:right="-15" w:firstLine="0"/>
        <w:jc w:val="center"/>
      </w:pPr>
      <w:r>
        <w:rPr>
          <w:b/>
          <w:u w:val="single"/>
        </w:rPr>
        <w:t>ARTICLE V COMMITTEES</w:t>
      </w:r>
    </w:p>
    <w:p w14:paraId="0E329675" w14:textId="77777777" w:rsidR="00824C65" w:rsidRDefault="00E11FA9">
      <w:pPr>
        <w:spacing w:after="35" w:line="232" w:lineRule="auto"/>
        <w:ind w:left="-5" w:right="-15" w:firstLine="0"/>
      </w:pPr>
      <w:r>
        <w:rPr>
          <w:b/>
        </w:rPr>
        <w:t>Section 5.01 – Executive Committee.</w:t>
      </w:r>
    </w:p>
    <w:p w14:paraId="0E329676" w14:textId="77777777" w:rsidR="00824C65" w:rsidRDefault="00E11FA9">
      <w:pPr>
        <w:spacing w:after="0"/>
      </w:pPr>
      <w:r>
        <w:t>The Executive Committee shall be comprised of the Officers, the Immediate Past President and four Members in good standing who shall be representative of the Board’s geographical areas. The officers shall be elected by the entire Board 21 Membership. The representatives from the four geographical areas will be selected by area, as outlined in the Policies &amp; Procedures Manual. The control and management of Board 21, its affairs, funds, property and purposes, shall be entrusted to the Executive Committee elected by the Members. The Executive Committee shall have the powers possessed by Board 21 itself, so far as not inconsistent with the laws of the State of Maine, the Articles of Incorporation as amended, or these By-</w:t>
      </w:r>
      <w:proofErr w:type="gramStart"/>
      <w:r>
        <w:t>laws .</w:t>
      </w:r>
      <w:proofErr w:type="gramEnd"/>
      <w:r>
        <w:t xml:space="preserve"> The Executive Committee may delegate to Officers and contracted staff providers any or all of the powers which the Committee may </w:t>
      </w:r>
      <w:proofErr w:type="gramStart"/>
      <w:r>
        <w:t>have, and</w:t>
      </w:r>
      <w:proofErr w:type="gramEnd"/>
      <w:r>
        <w:t xml:space="preserve"> may adopt and amend from time to time rules and regulations governing the affairs of Board 21. A majority of the Executive Committee </w:t>
      </w:r>
      <w:r>
        <w:lastRenderedPageBreak/>
        <w:t>shall constitute a quorum. Any action by the Executive Committee may be taken without a meeting if a written consent thereto is signed by all members of the Executive Committee and filed with the records of the Executive Committee’s meetings. Such consent shall be treated as a vote of the Executive Committee for all purposes.</w:t>
      </w:r>
    </w:p>
    <w:p w14:paraId="0E329677" w14:textId="77777777" w:rsidR="00824C65" w:rsidRDefault="00E11FA9">
      <w:pPr>
        <w:spacing w:after="35" w:line="232" w:lineRule="auto"/>
        <w:ind w:left="-5" w:right="-15" w:firstLine="0"/>
      </w:pPr>
      <w:r>
        <w:rPr>
          <w:b/>
        </w:rPr>
        <w:t>Section 5.02 - Nominating Committee.</w:t>
      </w:r>
    </w:p>
    <w:p w14:paraId="0E329678" w14:textId="77777777" w:rsidR="00824C65" w:rsidRDefault="00E11FA9">
      <w:r>
        <w:t>The Nominating Committee shall consist of three (3) Executive Committee members</w:t>
      </w:r>
      <w:r>
        <w:rPr>
          <w:b/>
          <w:u w:val="single"/>
        </w:rPr>
        <w:t xml:space="preserve">, </w:t>
      </w:r>
      <w:r>
        <w:t>one of whom must be the Immediate Past President, who is to serve as the Committee’s chair, and two (2) Individual Members appointed by the President of the Board.</w:t>
      </w:r>
      <w:r>
        <w:tab/>
        <w:t xml:space="preserve">Any vacancy in the Nominating Committee which cannot be filled shall be filled by appointment of the President. The appointment shall take place no later than 45 days prior to the Annual Meeting. The Nominating Committee shall have its first meeting no later than 45 days prior to the Annual Meeting. The Nominating Committee, after </w:t>
      </w:r>
      <w:proofErr w:type="gramStart"/>
      <w:r>
        <w:t>giving consideration to</w:t>
      </w:r>
      <w:proofErr w:type="gramEnd"/>
      <w:r>
        <w:t xml:space="preserve"> geographic distribution, shall present its list of nominations for officers in writing to the Executive Committee not later than 30 days prior to the Annual Meeting. The Nominating Committee's list of nominations shall be presented to all Board 21 Members not later than 14 days prior to the Annual Meeting.</w:t>
      </w:r>
    </w:p>
    <w:p w14:paraId="0E329679" w14:textId="77777777" w:rsidR="00824C65" w:rsidRDefault="00E11FA9">
      <w:pPr>
        <w:spacing w:after="543"/>
      </w:pPr>
      <w:r>
        <w:t>Any Member may nominate a candidate for any Officer position from the floor at the Annual Meeting. If nominated from the floor, the person must be present to accept the nomination.</w:t>
      </w:r>
    </w:p>
    <w:p w14:paraId="0E32967A" w14:textId="77777777" w:rsidR="00824C65" w:rsidRDefault="00E11FA9">
      <w:pPr>
        <w:spacing w:after="35" w:line="232" w:lineRule="auto"/>
        <w:ind w:left="-5" w:right="-15" w:firstLine="0"/>
      </w:pPr>
      <w:r>
        <w:rPr>
          <w:b/>
        </w:rPr>
        <w:t>Section 5.03 - Ethics Committee.</w:t>
      </w:r>
    </w:p>
    <w:p w14:paraId="0E32967B" w14:textId="77777777" w:rsidR="00824C65" w:rsidRDefault="00E11FA9">
      <w:pPr>
        <w:spacing w:after="40"/>
        <w:ind w:right="232"/>
      </w:pPr>
      <w:r>
        <w:t xml:space="preserve">The Ethics Committee shall be appointed by the President and shall consist of five Members in good standing. </w:t>
      </w:r>
      <w:r>
        <w:rPr>
          <w:rFonts w:ascii="Calibri" w:eastAsia="Calibri" w:hAnsi="Calibri" w:cs="Calibri"/>
          <w:sz w:val="22"/>
          <w:szCs w:val="22"/>
        </w:rPr>
        <w:t xml:space="preserve">with one member representing each geographical </w:t>
      </w:r>
      <w:proofErr w:type="gramStart"/>
      <w:r>
        <w:rPr>
          <w:rFonts w:ascii="Calibri" w:eastAsia="Calibri" w:hAnsi="Calibri" w:cs="Calibri"/>
          <w:sz w:val="22"/>
          <w:szCs w:val="22"/>
        </w:rPr>
        <w:t>areas</w:t>
      </w:r>
      <w:proofErr w:type="gramEnd"/>
      <w:r>
        <w:rPr>
          <w:rFonts w:ascii="Calibri" w:eastAsia="Calibri" w:hAnsi="Calibri" w:cs="Calibri"/>
          <w:sz w:val="22"/>
          <w:szCs w:val="22"/>
        </w:rPr>
        <w:t xml:space="preserve"> and one at large member.  </w:t>
      </w:r>
      <w:r>
        <w:t>The chair of the Ethics Committee shall be elected annually by a vote of the Ethics Committee from among its membership. The Ethics Committee shall be responsible for establishing and maintaining standards to uphold the integrity of all</w:t>
      </w:r>
    </w:p>
    <w:p w14:paraId="0E32967C" w14:textId="77777777" w:rsidR="00824C65" w:rsidRDefault="00E11FA9">
      <w:pPr>
        <w:spacing w:after="543"/>
        <w:ind w:right="199"/>
      </w:pPr>
      <w:r>
        <w:t xml:space="preserve">Members of Board 21. Before implementation, all </w:t>
      </w:r>
      <w:r>
        <w:rPr>
          <w:b/>
          <w:u w:val="single"/>
        </w:rPr>
        <w:t>r</w:t>
      </w:r>
      <w:r>
        <w:t>egulations and policies established by the Ethics Committee need the approval of the Executive Committee. All standards, regulations, and policies established by the Ethics Committee and approved by the Executive Committee must be written and distributed to all members of Board 21. Enforcement of these standards, regulations, and policies shall be the duty of the Ethics Committee.</w:t>
      </w:r>
    </w:p>
    <w:p w14:paraId="0E32967D" w14:textId="77777777" w:rsidR="00824C65" w:rsidRDefault="00E11FA9">
      <w:pPr>
        <w:spacing w:after="35" w:line="232" w:lineRule="auto"/>
        <w:ind w:left="-5" w:right="-15" w:firstLine="0"/>
      </w:pPr>
      <w:r>
        <w:rPr>
          <w:b/>
        </w:rPr>
        <w:t>Section 5.04. Other Committees.</w:t>
      </w:r>
    </w:p>
    <w:p w14:paraId="0E32967E" w14:textId="77777777" w:rsidR="00824C65" w:rsidRDefault="00E11FA9">
      <w:r>
        <w:t>Except as otherwise provided for in these By-Laws, the President shall appoint all committee members and committee chairs. Membership on committees other than the Nominating and Executive Committees is open to all Individual Members. However, a member of the Executive Committee must serve as committee chair.</w:t>
      </w:r>
    </w:p>
    <w:p w14:paraId="0E32967F" w14:textId="77777777" w:rsidR="00824C65" w:rsidRDefault="00E11FA9">
      <w:pPr>
        <w:spacing w:after="37" w:line="246" w:lineRule="auto"/>
        <w:ind w:left="10" w:right="-15" w:firstLine="0"/>
        <w:jc w:val="center"/>
      </w:pPr>
      <w:r>
        <w:rPr>
          <w:b/>
          <w:u w:val="single"/>
        </w:rPr>
        <w:t>ARTICLE VI MISCELLANEOUS</w:t>
      </w:r>
    </w:p>
    <w:p w14:paraId="0E329680" w14:textId="77777777" w:rsidR="00824C65" w:rsidRDefault="00E11FA9">
      <w:pPr>
        <w:spacing w:after="35" w:line="232" w:lineRule="auto"/>
        <w:ind w:left="-5" w:right="-15" w:firstLine="0"/>
      </w:pPr>
      <w:r>
        <w:rPr>
          <w:b/>
        </w:rPr>
        <w:t>Section 6.01 - Checks, Notes, Drafts, and Other Instruments</w:t>
      </w:r>
    </w:p>
    <w:p w14:paraId="0E329681" w14:textId="77777777" w:rsidR="00824C65" w:rsidRDefault="00E11FA9">
      <w:pPr>
        <w:ind w:right="375"/>
      </w:pPr>
      <w:r>
        <w:t>All written obligations of Board 21, deeds, assignments, stock powers or other instruments of transfer and the like shall be signed in Board 21's name and on its behalf by such Officers or staff as shall from time to time be authorized thereto by the Executive Committee.</w:t>
      </w:r>
    </w:p>
    <w:p w14:paraId="0E329682" w14:textId="77777777" w:rsidR="00824C65" w:rsidRDefault="00E11FA9">
      <w:pPr>
        <w:spacing w:after="35" w:line="232" w:lineRule="auto"/>
        <w:ind w:left="-5" w:right="-15" w:firstLine="0"/>
      </w:pPr>
      <w:r>
        <w:rPr>
          <w:b/>
        </w:rPr>
        <w:t>Section 6.02 - Fiscal Year</w:t>
      </w:r>
    </w:p>
    <w:p w14:paraId="0E329683" w14:textId="77777777" w:rsidR="00824C65" w:rsidRDefault="00E11FA9">
      <w:r>
        <w:t>The fiscal year of Board 21 shall be April 1 through March 31.</w:t>
      </w:r>
    </w:p>
    <w:p w14:paraId="0E329684" w14:textId="77777777" w:rsidR="00824C65" w:rsidRDefault="00E11FA9">
      <w:pPr>
        <w:spacing w:after="35" w:line="232" w:lineRule="auto"/>
        <w:ind w:left="-5" w:right="-15" w:firstLine="0"/>
      </w:pPr>
      <w:r>
        <w:rPr>
          <w:b/>
        </w:rPr>
        <w:t>Section 6.03 - Inspection of Records</w:t>
      </w:r>
    </w:p>
    <w:p w14:paraId="0E329685" w14:textId="77777777" w:rsidR="00824C65" w:rsidRDefault="00E11FA9">
      <w:pPr>
        <w:ind w:right="217"/>
      </w:pPr>
      <w:r>
        <w:t xml:space="preserve">Books, accounts, documents, and records of Board 21 shall be open to inspection by any Member. The original or attested copies of the Articles of Incorporation, as amended, By-laws, and records of all meetings of the incorporators and Members shall be kept in Maine at the principal office of the Secretary/Treasurer, or at an office of any of the officers. Said copies and records need not all be kept in the same office. They shall be available at all reasonable times for </w:t>
      </w:r>
      <w:proofErr w:type="gramStart"/>
      <w:r>
        <w:t>the inspection</w:t>
      </w:r>
      <w:proofErr w:type="gramEnd"/>
      <w:r>
        <w:t xml:space="preserve"> by any authorized representative of a Member for any proper purpose relative to the affairs of Board 21. Any expenses associated with an inspection shall be paid by the Member who has requested the inspection.</w:t>
      </w:r>
    </w:p>
    <w:p w14:paraId="0E329686" w14:textId="77777777" w:rsidR="00824C65" w:rsidRDefault="00E11FA9">
      <w:pPr>
        <w:spacing w:after="35" w:line="232" w:lineRule="auto"/>
        <w:ind w:left="-5" w:right="-15" w:firstLine="0"/>
      </w:pPr>
      <w:r>
        <w:rPr>
          <w:b/>
        </w:rPr>
        <w:t>Section 6.04 - Indemnification</w:t>
      </w:r>
    </w:p>
    <w:p w14:paraId="0E329687" w14:textId="77777777" w:rsidR="00824C65" w:rsidRDefault="00E11FA9">
      <w:pPr>
        <w:ind w:right="118"/>
      </w:pPr>
      <w:r>
        <w:lastRenderedPageBreak/>
        <w:t>To the extent permitted by the laws of the State of Maine as they may now or hereafter exist, Board 21 shall indemnify any Officer, Secretary/Treasurer or Executive Committee Member of Board 21 who was or is a party or is threatened to be made a party to any threatened, pending or completed action, suit or proceeding, by reason of the fact that he or she is or was an Officer, Secretary/Treasurer or Committee Member of Board 21, against expenses, including attorneys' fees, judgments, fines and amounts paid in settlement actually and reasonably incurred by him or her in connection with such action, suit or proceeding; provided that no indemnification shall be provided with respect to any matter as to which he or she shall have been finally adjudicated: (1) in any civil proceeding not to have acted in good faith in the reasonable belief that his/her action was in the best interests of Board 21; or (2) in any criminal proceeding, to have had reasonable cause to believe that his/her conduct was unlawful.</w:t>
      </w:r>
    </w:p>
    <w:p w14:paraId="0E329688" w14:textId="77777777" w:rsidR="00824C65" w:rsidRDefault="00E11FA9">
      <w:pPr>
        <w:spacing w:after="35" w:line="232" w:lineRule="auto"/>
        <w:ind w:left="-5" w:right="-15" w:firstLine="0"/>
      </w:pPr>
      <w:r>
        <w:rPr>
          <w:b/>
        </w:rPr>
        <w:t>Section 6.05 - Dues and Fees</w:t>
      </w:r>
    </w:p>
    <w:p w14:paraId="0E329689" w14:textId="77777777" w:rsidR="00824C65" w:rsidRDefault="00E11FA9">
      <w:pPr>
        <w:ind w:right="90"/>
      </w:pPr>
      <w:r>
        <w:t xml:space="preserve">The yearly dues and fees for Members shall be recommended by the Executive </w:t>
      </w:r>
      <w:proofErr w:type="gramStart"/>
      <w:r>
        <w:t>Committee, and</w:t>
      </w:r>
      <w:proofErr w:type="gramEnd"/>
      <w:r>
        <w:t xml:space="preserve"> presented to the membership at least seven days prior to the meeting at which the ratification will take place. Dues are payable by March 1. Failure to pay such dues by the due date shall entitle the Executive Committee to assess remedies available under Board 21’s Policies and Procedures Manual.  Current Dues are as follows:</w:t>
      </w:r>
    </w:p>
    <w:p w14:paraId="0E32968A" w14:textId="77777777" w:rsidR="00824C65" w:rsidRDefault="00E11FA9">
      <w:pPr>
        <w:spacing w:after="0"/>
        <w:ind w:right="90"/>
      </w:pPr>
      <w:r>
        <w:t xml:space="preserve">                             Active Working Official - $115.00</w:t>
      </w:r>
    </w:p>
    <w:p w14:paraId="0E32968B" w14:textId="77777777" w:rsidR="00824C65" w:rsidRDefault="00E11FA9">
      <w:pPr>
        <w:spacing w:after="0"/>
        <w:ind w:right="90"/>
      </w:pPr>
      <w:r>
        <w:tab/>
      </w:r>
      <w:r>
        <w:tab/>
      </w:r>
      <w:r>
        <w:tab/>
        <w:t xml:space="preserve"> Active </w:t>
      </w:r>
      <w:proofErr w:type="spellStart"/>
      <w:proofErr w:type="gramStart"/>
      <w:r>
        <w:t>Non Working</w:t>
      </w:r>
      <w:proofErr w:type="spellEnd"/>
      <w:proofErr w:type="gramEnd"/>
      <w:r>
        <w:t xml:space="preserve"> Official - $60.00</w:t>
      </w:r>
    </w:p>
    <w:p w14:paraId="0E32968C" w14:textId="77777777" w:rsidR="00824C65" w:rsidRDefault="00E11FA9">
      <w:pPr>
        <w:spacing w:after="0"/>
        <w:ind w:right="90"/>
      </w:pPr>
      <w:r>
        <w:t xml:space="preserve">                             Dual Member - $75.00</w:t>
      </w:r>
    </w:p>
    <w:p w14:paraId="0E32968D" w14:textId="77777777" w:rsidR="00824C65" w:rsidRDefault="00E11FA9">
      <w:pPr>
        <w:spacing w:after="0"/>
        <w:ind w:right="90"/>
      </w:pPr>
      <w:r>
        <w:tab/>
      </w:r>
      <w:r>
        <w:tab/>
      </w:r>
      <w:r>
        <w:tab/>
      </w:r>
    </w:p>
    <w:p w14:paraId="0E32968E" w14:textId="77777777" w:rsidR="00824C65" w:rsidRDefault="00E11FA9">
      <w:pPr>
        <w:spacing w:after="35" w:line="232" w:lineRule="auto"/>
        <w:ind w:left="-5" w:right="-15" w:firstLine="0"/>
      </w:pPr>
      <w:r>
        <w:rPr>
          <w:b/>
        </w:rPr>
        <w:t>Section 6.06 - Obligations and Discipline</w:t>
      </w:r>
    </w:p>
    <w:p w14:paraId="0E32968F" w14:textId="77777777" w:rsidR="00824C65" w:rsidRDefault="00E11FA9">
      <w:pPr>
        <w:numPr>
          <w:ilvl w:val="0"/>
          <w:numId w:val="4"/>
        </w:numPr>
        <w:spacing w:line="233" w:lineRule="auto"/>
        <w:ind w:left="1401" w:right="99" w:hanging="350"/>
      </w:pPr>
      <w:r>
        <w:t>The acceptance of membership in Board 21 shall bind each Member to abide by all the provisions of the By-laws, and rules of Board 21 as they may be amended and to accept and enforce all rules and decisions of the Executive Committee within its jurisdiction.</w:t>
      </w:r>
    </w:p>
    <w:p w14:paraId="0E329690" w14:textId="77777777" w:rsidR="00824C65" w:rsidRDefault="00E11FA9">
      <w:pPr>
        <w:numPr>
          <w:ilvl w:val="0"/>
          <w:numId w:val="4"/>
        </w:numPr>
        <w:ind w:left="1401" w:right="99" w:hanging="350"/>
      </w:pPr>
      <w:r>
        <w:t>Should a Member refuse or neglect to comply strictly and honorably with the By-laws or rules of Board 21, or with the rules and decisions of the Executive Committee, he or she shall be immediately referred to the Ethics Committee.</w:t>
      </w:r>
    </w:p>
    <w:p w14:paraId="0E329691" w14:textId="77777777" w:rsidR="00824C65" w:rsidRDefault="00E11FA9">
      <w:pPr>
        <w:numPr>
          <w:ilvl w:val="0"/>
          <w:numId w:val="4"/>
        </w:numPr>
        <w:ind w:left="1401" w:right="99" w:hanging="350"/>
      </w:pPr>
      <w:r>
        <w:t xml:space="preserve">In all such cases, an appeal may be </w:t>
      </w:r>
      <w:proofErr w:type="gramStart"/>
      <w:r>
        <w:t>taken</w:t>
      </w:r>
      <w:proofErr w:type="gramEnd"/>
      <w:r>
        <w:t xml:space="preserve"> to the Executive Committee under the processes outlined by the Policies and Procedures Manual</w:t>
      </w:r>
      <w:r>
        <w:rPr>
          <w:b/>
          <w:u w:val="single"/>
        </w:rPr>
        <w:t>.</w:t>
      </w:r>
    </w:p>
    <w:p w14:paraId="0E329692" w14:textId="77777777" w:rsidR="00824C65" w:rsidRDefault="00E11FA9">
      <w:pPr>
        <w:spacing w:after="35" w:line="232" w:lineRule="auto"/>
        <w:ind w:left="-5" w:right="-15" w:firstLine="0"/>
      </w:pPr>
      <w:r>
        <w:rPr>
          <w:b/>
        </w:rPr>
        <w:t>Section 6.07 - Rules and Regulation</w:t>
      </w:r>
    </w:p>
    <w:p w14:paraId="0E329693" w14:textId="77777777" w:rsidR="00824C65" w:rsidRDefault="00E11FA9">
      <w:pPr>
        <w:ind w:right="230"/>
      </w:pPr>
      <w:r>
        <w:t xml:space="preserve">Board 21's Executive Committee shall establish a Policies and Procedures Manual, which may be amended from time to time without notice, as it </w:t>
      </w:r>
      <w:proofErr w:type="gramStart"/>
      <w:r>
        <w:t>deems</w:t>
      </w:r>
      <w:proofErr w:type="gramEnd"/>
      <w:r>
        <w:t xml:space="preserve"> necessary to govern specific aspects of Board 21’s operations. The Policies and Procedures Manual must be </w:t>
      </w:r>
      <w:proofErr w:type="gramStart"/>
      <w:r>
        <w:t>written and available at all times</w:t>
      </w:r>
      <w:proofErr w:type="gramEnd"/>
      <w:r>
        <w:t xml:space="preserve"> to all members of Board 21.</w:t>
      </w:r>
    </w:p>
    <w:p w14:paraId="0E329694" w14:textId="77777777" w:rsidR="00824C65" w:rsidRDefault="00824C65">
      <w:pPr>
        <w:ind w:right="230"/>
      </w:pPr>
    </w:p>
    <w:p w14:paraId="0E329695" w14:textId="77777777" w:rsidR="00824C65" w:rsidRDefault="00E11FA9">
      <w:pPr>
        <w:spacing w:after="35" w:line="232" w:lineRule="auto"/>
        <w:ind w:left="-5" w:right="-15" w:firstLine="0"/>
      </w:pPr>
      <w:r>
        <w:rPr>
          <w:b/>
        </w:rPr>
        <w:t>Section 6.8 - Exempt Activities</w:t>
      </w:r>
    </w:p>
    <w:p w14:paraId="0E329696" w14:textId="77777777" w:rsidR="00824C65" w:rsidRDefault="00E11FA9">
      <w:pPr>
        <w:ind w:right="181"/>
      </w:pPr>
      <w:r>
        <w:t>Notwithstanding any other provision of these By-laws, no officer, committee Member, agent or representative of Board 21 shall take any action or carry on any activity by or on behalf of Board 21 not permitted to be taken or carried on by an organization exempt from tax under Section 501(c)(4) of the Internal Revenue Code and the Regulations thereunder, as they now exist or as they may hereafter be amended.</w:t>
      </w:r>
    </w:p>
    <w:p w14:paraId="0E329697" w14:textId="77777777" w:rsidR="00824C65" w:rsidRDefault="00E11FA9">
      <w:pPr>
        <w:spacing w:after="35" w:line="232" w:lineRule="auto"/>
        <w:ind w:left="-5" w:right="-15" w:firstLine="0"/>
      </w:pPr>
      <w:r>
        <w:rPr>
          <w:b/>
        </w:rPr>
        <w:t>Section 6.9 - Prohibition Against Sharing in Corporate Earnings</w:t>
      </w:r>
    </w:p>
    <w:p w14:paraId="0E329698" w14:textId="77777777" w:rsidR="00824C65" w:rsidRDefault="00E11FA9">
      <w:pPr>
        <w:spacing w:after="785"/>
        <w:ind w:right="173"/>
      </w:pPr>
      <w:r>
        <w:t xml:space="preserve">No officer, committee Member, employee, agent or representative of Board 21, or any other private individual shall receive or be entitled to receive at any time any of the net earnings or pecuniary profit from the operations of Board 21, provided that this shall not prevent the payment to any persons of reasonable compensation for services rendered to or for Board 21 in effecting any of its purposes, and no such person or persons shall be entitled to share in the distribution of any of the corporate assets upon the dissolution of Board 21. Upon the dissolution or winding up of the affairs of Board 21, whether voluntary or involuntary, the Executive Committee after all debts have been satisfied or provided for shall be distributed, transferred, conveyed, delivered and paid over, in such </w:t>
      </w:r>
      <w:r>
        <w:lastRenderedPageBreak/>
        <w:t>amounts as the Executive Committee may determine, to one or more exclusively charitable, religious, scientific, literary or educational organizations that would then qualify as tax-exempt under the provisions of Section 501 (c)(3) or Section 501 (c)(4) of the Internal Revenue Code and the Regulations thereunder, as they now exist or as they may hereafter be amended.</w:t>
      </w:r>
    </w:p>
    <w:p w14:paraId="0E329699" w14:textId="77777777" w:rsidR="00824C65" w:rsidRDefault="00E11FA9">
      <w:pPr>
        <w:spacing w:after="35" w:line="232" w:lineRule="auto"/>
        <w:ind w:left="-5" w:right="-15" w:firstLine="0"/>
      </w:pPr>
      <w:r>
        <w:rPr>
          <w:b/>
        </w:rPr>
        <w:t>Section 6.10 - Interested Officers</w:t>
      </w:r>
    </w:p>
    <w:p w14:paraId="0E32969A" w14:textId="77777777" w:rsidR="00824C65" w:rsidRDefault="00E11FA9">
      <w:pPr>
        <w:ind w:right="118"/>
      </w:pPr>
      <w:r>
        <w:t>No transaction in which an Officer has a personal or adverse interest (as that term is defined in the Maine Nonprofit Corporation Act) shall be void or voidable solely for this reason, or solely because the officer is present at or participates in the meeting which approves such transaction, if the material facts as to his/her interest and as to the transaction are fully disclosed or are fully known to the other Officers, provided: (1) that the transaction is determined to be at arm’s length and fair market as determined on an objective basis from the vantage point of a reasonable person; and (2) that the interested Officer shall not participate in the vote that approves the transaction.</w:t>
      </w:r>
    </w:p>
    <w:p w14:paraId="0E32969B" w14:textId="77777777" w:rsidR="00824C65" w:rsidRDefault="00E11FA9">
      <w:pPr>
        <w:spacing w:after="35" w:line="232" w:lineRule="auto"/>
        <w:ind w:left="-5" w:right="-15" w:firstLine="0"/>
      </w:pPr>
      <w:r>
        <w:rPr>
          <w:b/>
        </w:rPr>
        <w:t>Section 6.11 - Fees</w:t>
      </w:r>
    </w:p>
    <w:p w14:paraId="0E32969C" w14:textId="77777777" w:rsidR="00824C65" w:rsidRDefault="00E11FA9">
      <w:pPr>
        <w:ind w:right="121"/>
      </w:pPr>
      <w:r>
        <w:t>Officiating fees will be negotiated through the MPA State Basketball Commission and the Basketball Council for all MPA countable games, including MPA invitational tournament and mileage. All other games do not involve negotiations with this Board in any way.</w:t>
      </w:r>
    </w:p>
    <w:p w14:paraId="0E32969D" w14:textId="77777777" w:rsidR="00824C65" w:rsidRDefault="00E11FA9">
      <w:pPr>
        <w:spacing w:after="35" w:line="240" w:lineRule="auto"/>
        <w:ind w:left="0" w:right="0" w:firstLine="0"/>
      </w:pPr>
      <w:r>
        <w:rPr>
          <w:b/>
          <w:u w:val="single"/>
        </w:rPr>
        <w:t xml:space="preserve">ARTICLE VII QUORUM AND AMENDMENTS </w:t>
      </w:r>
      <w:r>
        <w:rPr>
          <w:b/>
        </w:rPr>
        <w:t>Section 7.01 - Quorum.</w:t>
      </w:r>
    </w:p>
    <w:p w14:paraId="0E32969E" w14:textId="77777777" w:rsidR="00824C65" w:rsidRDefault="00E11FA9">
      <w:r>
        <w:t xml:space="preserve">Quorums for the transaction of business shall be </w:t>
      </w:r>
      <w:r>
        <w:rPr>
          <w:b/>
        </w:rPr>
        <w:t xml:space="preserve">25% </w:t>
      </w:r>
      <w:r>
        <w:t>of working members of Board 21. In the absence of a quorum, no business of Board 21 may be conducted. However, an informational meeting may still take place for those present</w:t>
      </w:r>
      <w:r>
        <w:rPr>
          <w:color w:val="707070"/>
        </w:rPr>
        <w:t>.</w:t>
      </w:r>
    </w:p>
    <w:p w14:paraId="0E32969F" w14:textId="77777777" w:rsidR="00824C65" w:rsidRDefault="00E11FA9">
      <w:pPr>
        <w:spacing w:after="35" w:line="232" w:lineRule="auto"/>
        <w:ind w:left="-5" w:right="-15" w:firstLine="0"/>
      </w:pPr>
      <w:r>
        <w:rPr>
          <w:b/>
        </w:rPr>
        <w:t>Section 7.02 – Amendments</w:t>
      </w:r>
    </w:p>
    <w:p w14:paraId="0E3296A0" w14:textId="77777777" w:rsidR="00824C65" w:rsidRDefault="00E11FA9">
      <w:pPr>
        <w:spacing w:after="0"/>
      </w:pPr>
      <w:r>
        <w:t>Amendments to these By-Laws may be made by a two-thirds (2/3) vote at which two-thirds (2/3) of Board 21’s membership is present and voting at a duly constituted meeting. No changes in the By-Laws shall be made until Members have been notified in writing at least ten (10) days prior to the meeting in which the proposed change is to be considered. Any Member having a change to propose shall notify the Executive Committee in writing at least fifteen (15) days before the meeting to permit the requisite ten (10) day notice. No proposed change or amendment to the By-Laws shall be made that would conflict with the jurisdiction of the Maine State Basketball Commission.</w:t>
      </w:r>
    </w:p>
    <w:sectPr w:rsidR="00824C65">
      <w:pgSz w:w="11900" w:h="16840"/>
      <w:pgMar w:top="1459" w:right="715" w:bottom="1563" w:left="701"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F1BD62E1-B3DF-4C56-ADD0-84B2696949CD}"/>
    <w:embedItalic r:id="rId2" w:fontKey="{76554F95-A14A-4553-B6D5-BE2CB484154E}"/>
  </w:font>
  <w:font w:name="Calibri">
    <w:panose1 w:val="020F0502020204030204"/>
    <w:charset w:val="00"/>
    <w:family w:val="swiss"/>
    <w:pitch w:val="variable"/>
    <w:sig w:usb0="E4002EFF" w:usb1="C000247B" w:usb2="00000009" w:usb3="00000000" w:csb0="000001FF" w:csb1="00000000"/>
    <w:embedRegular r:id="rId3" w:fontKey="{0E9C4E2F-E9A0-4E38-8E70-AA43C70DB5D5}"/>
  </w:font>
  <w:font w:name="Cambria">
    <w:panose1 w:val="02040503050406030204"/>
    <w:charset w:val="00"/>
    <w:family w:val="roman"/>
    <w:pitch w:val="variable"/>
    <w:sig w:usb0="E00006FF" w:usb1="420024FF" w:usb2="02000000" w:usb3="00000000" w:csb0="0000019F" w:csb1="00000000"/>
    <w:embedRegular r:id="rId4" w:fontKey="{7D999083-31BC-486B-93BE-12DDC41F4EC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B45D07"/>
    <w:multiLevelType w:val="multilevel"/>
    <w:tmpl w:val="3E5C9B9C"/>
    <w:lvl w:ilvl="0">
      <w:start w:val="1"/>
      <w:numFmt w:val="lowerLetter"/>
      <w:lvlText w:val="%1)"/>
      <w:lvlJc w:val="left"/>
      <w:pPr>
        <w:ind w:left="965" w:hanging="965"/>
      </w:pPr>
      <w:rPr>
        <w:rFonts w:ascii="Times New Roman" w:eastAsia="Times New Roman" w:hAnsi="Times New Roman" w:cs="Times New Roman"/>
        <w:b w:val="0"/>
        <w:i w:val="0"/>
        <w:strike w:val="0"/>
        <w:color w:val="000000"/>
        <w:sz w:val="21"/>
        <w:szCs w:val="21"/>
        <w:highlight w:val="white"/>
        <w:u w:val="none"/>
        <w:vertAlign w:val="baseline"/>
      </w:rPr>
    </w:lvl>
    <w:lvl w:ilvl="1">
      <w:start w:val="1"/>
      <w:numFmt w:val="lowerLetter"/>
      <w:lvlText w:val="%2"/>
      <w:lvlJc w:val="left"/>
      <w:pPr>
        <w:ind w:left="1606" w:hanging="1606"/>
      </w:pPr>
      <w:rPr>
        <w:rFonts w:ascii="Times New Roman" w:eastAsia="Times New Roman" w:hAnsi="Times New Roman" w:cs="Times New Roman"/>
        <w:b w:val="0"/>
        <w:i w:val="0"/>
        <w:strike w:val="0"/>
        <w:color w:val="000000"/>
        <w:sz w:val="21"/>
        <w:szCs w:val="21"/>
        <w:highlight w:val="white"/>
        <w:u w:val="none"/>
        <w:vertAlign w:val="baseline"/>
      </w:rPr>
    </w:lvl>
    <w:lvl w:ilvl="2">
      <w:start w:val="1"/>
      <w:numFmt w:val="lowerRoman"/>
      <w:lvlText w:val="%3"/>
      <w:lvlJc w:val="left"/>
      <w:pPr>
        <w:ind w:left="2326" w:hanging="2326"/>
      </w:pPr>
      <w:rPr>
        <w:rFonts w:ascii="Times New Roman" w:eastAsia="Times New Roman" w:hAnsi="Times New Roman" w:cs="Times New Roman"/>
        <w:b w:val="0"/>
        <w:i w:val="0"/>
        <w:strike w:val="0"/>
        <w:color w:val="000000"/>
        <w:sz w:val="21"/>
        <w:szCs w:val="21"/>
        <w:highlight w:val="white"/>
        <w:u w:val="none"/>
        <w:vertAlign w:val="baseline"/>
      </w:rPr>
    </w:lvl>
    <w:lvl w:ilvl="3">
      <w:start w:val="1"/>
      <w:numFmt w:val="decimal"/>
      <w:lvlText w:val="%4"/>
      <w:lvlJc w:val="left"/>
      <w:pPr>
        <w:ind w:left="3046" w:hanging="3046"/>
      </w:pPr>
      <w:rPr>
        <w:rFonts w:ascii="Times New Roman" w:eastAsia="Times New Roman" w:hAnsi="Times New Roman" w:cs="Times New Roman"/>
        <w:b w:val="0"/>
        <w:i w:val="0"/>
        <w:strike w:val="0"/>
        <w:color w:val="000000"/>
        <w:sz w:val="21"/>
        <w:szCs w:val="21"/>
        <w:highlight w:val="white"/>
        <w:u w:val="none"/>
        <w:vertAlign w:val="baseline"/>
      </w:rPr>
    </w:lvl>
    <w:lvl w:ilvl="4">
      <w:start w:val="1"/>
      <w:numFmt w:val="lowerLetter"/>
      <w:lvlText w:val="%5"/>
      <w:lvlJc w:val="left"/>
      <w:pPr>
        <w:ind w:left="3766" w:hanging="3766"/>
      </w:pPr>
      <w:rPr>
        <w:rFonts w:ascii="Times New Roman" w:eastAsia="Times New Roman" w:hAnsi="Times New Roman" w:cs="Times New Roman"/>
        <w:b w:val="0"/>
        <w:i w:val="0"/>
        <w:strike w:val="0"/>
        <w:color w:val="000000"/>
        <w:sz w:val="21"/>
        <w:szCs w:val="21"/>
        <w:highlight w:val="white"/>
        <w:u w:val="none"/>
        <w:vertAlign w:val="baseline"/>
      </w:rPr>
    </w:lvl>
    <w:lvl w:ilvl="5">
      <w:start w:val="1"/>
      <w:numFmt w:val="lowerRoman"/>
      <w:lvlText w:val="%6"/>
      <w:lvlJc w:val="left"/>
      <w:pPr>
        <w:ind w:left="4486" w:hanging="4486"/>
      </w:pPr>
      <w:rPr>
        <w:rFonts w:ascii="Times New Roman" w:eastAsia="Times New Roman" w:hAnsi="Times New Roman" w:cs="Times New Roman"/>
        <w:b w:val="0"/>
        <w:i w:val="0"/>
        <w:strike w:val="0"/>
        <w:color w:val="000000"/>
        <w:sz w:val="21"/>
        <w:szCs w:val="21"/>
        <w:highlight w:val="white"/>
        <w:u w:val="none"/>
        <w:vertAlign w:val="baseline"/>
      </w:rPr>
    </w:lvl>
    <w:lvl w:ilvl="6">
      <w:start w:val="1"/>
      <w:numFmt w:val="decimal"/>
      <w:lvlText w:val="%7"/>
      <w:lvlJc w:val="left"/>
      <w:pPr>
        <w:ind w:left="5206" w:hanging="5206"/>
      </w:pPr>
      <w:rPr>
        <w:rFonts w:ascii="Times New Roman" w:eastAsia="Times New Roman" w:hAnsi="Times New Roman" w:cs="Times New Roman"/>
        <w:b w:val="0"/>
        <w:i w:val="0"/>
        <w:strike w:val="0"/>
        <w:color w:val="000000"/>
        <w:sz w:val="21"/>
        <w:szCs w:val="21"/>
        <w:highlight w:val="white"/>
        <w:u w:val="none"/>
        <w:vertAlign w:val="baseline"/>
      </w:rPr>
    </w:lvl>
    <w:lvl w:ilvl="7">
      <w:start w:val="1"/>
      <w:numFmt w:val="lowerLetter"/>
      <w:lvlText w:val="%8"/>
      <w:lvlJc w:val="left"/>
      <w:pPr>
        <w:ind w:left="5926" w:hanging="5926"/>
      </w:pPr>
      <w:rPr>
        <w:rFonts w:ascii="Times New Roman" w:eastAsia="Times New Roman" w:hAnsi="Times New Roman" w:cs="Times New Roman"/>
        <w:b w:val="0"/>
        <w:i w:val="0"/>
        <w:strike w:val="0"/>
        <w:color w:val="000000"/>
        <w:sz w:val="21"/>
        <w:szCs w:val="21"/>
        <w:highlight w:val="white"/>
        <w:u w:val="none"/>
        <w:vertAlign w:val="baseline"/>
      </w:rPr>
    </w:lvl>
    <w:lvl w:ilvl="8">
      <w:start w:val="1"/>
      <w:numFmt w:val="lowerRoman"/>
      <w:lvlText w:val="%9"/>
      <w:lvlJc w:val="left"/>
      <w:pPr>
        <w:ind w:left="6646" w:hanging="6646"/>
      </w:pPr>
      <w:rPr>
        <w:rFonts w:ascii="Times New Roman" w:eastAsia="Times New Roman" w:hAnsi="Times New Roman" w:cs="Times New Roman"/>
        <w:b w:val="0"/>
        <w:i w:val="0"/>
        <w:strike w:val="0"/>
        <w:color w:val="000000"/>
        <w:sz w:val="21"/>
        <w:szCs w:val="21"/>
        <w:highlight w:val="white"/>
        <w:u w:val="none"/>
        <w:vertAlign w:val="baseline"/>
      </w:rPr>
    </w:lvl>
  </w:abstractNum>
  <w:abstractNum w:abstractNumId="1" w15:restartNumberingAfterBreak="0">
    <w:nsid w:val="44DD03FE"/>
    <w:multiLevelType w:val="multilevel"/>
    <w:tmpl w:val="A976A12E"/>
    <w:lvl w:ilvl="0">
      <w:start w:val="1"/>
      <w:numFmt w:val="lowerLetter"/>
      <w:lvlText w:val="%1)"/>
      <w:lvlJc w:val="left"/>
      <w:pPr>
        <w:ind w:left="1402" w:hanging="1402"/>
      </w:pPr>
      <w:rPr>
        <w:rFonts w:ascii="Times New Roman" w:eastAsia="Times New Roman" w:hAnsi="Times New Roman" w:cs="Times New Roman"/>
        <w:b/>
        <w:i w:val="0"/>
        <w:strike w:val="0"/>
        <w:color w:val="000000"/>
        <w:sz w:val="21"/>
        <w:szCs w:val="21"/>
        <w:highlight w:val="white"/>
        <w:u w:val="none"/>
        <w:vertAlign w:val="baseline"/>
      </w:rPr>
    </w:lvl>
    <w:lvl w:ilvl="1">
      <w:start w:val="1"/>
      <w:numFmt w:val="bullet"/>
      <w:lvlText w:val="•"/>
      <w:lvlJc w:val="left"/>
      <w:pPr>
        <w:ind w:left="1891" w:hanging="1891"/>
      </w:pPr>
      <w:rPr>
        <w:rFonts w:ascii="Arial" w:eastAsia="Arial" w:hAnsi="Arial" w:cs="Arial"/>
        <w:b w:val="0"/>
        <w:i w:val="0"/>
        <w:strike w:val="0"/>
        <w:color w:val="000000"/>
        <w:sz w:val="21"/>
        <w:szCs w:val="21"/>
        <w:highlight w:val="white"/>
        <w:u w:val="none"/>
        <w:vertAlign w:val="baseline"/>
      </w:rPr>
    </w:lvl>
    <w:lvl w:ilvl="2">
      <w:start w:val="1"/>
      <w:numFmt w:val="bullet"/>
      <w:lvlText w:val="▪"/>
      <w:lvlJc w:val="left"/>
      <w:pPr>
        <w:ind w:left="2621" w:hanging="2621"/>
      </w:pPr>
      <w:rPr>
        <w:rFonts w:ascii="Arial" w:eastAsia="Arial" w:hAnsi="Arial" w:cs="Arial"/>
        <w:b w:val="0"/>
        <w:i w:val="0"/>
        <w:strike w:val="0"/>
        <w:color w:val="000000"/>
        <w:sz w:val="21"/>
        <w:szCs w:val="21"/>
        <w:highlight w:val="white"/>
        <w:u w:val="none"/>
        <w:vertAlign w:val="baseline"/>
      </w:rPr>
    </w:lvl>
    <w:lvl w:ilvl="3">
      <w:start w:val="1"/>
      <w:numFmt w:val="bullet"/>
      <w:lvlText w:val="•"/>
      <w:lvlJc w:val="left"/>
      <w:pPr>
        <w:ind w:left="3341" w:hanging="3341"/>
      </w:pPr>
      <w:rPr>
        <w:rFonts w:ascii="Arial" w:eastAsia="Arial" w:hAnsi="Arial" w:cs="Arial"/>
        <w:b w:val="0"/>
        <w:i w:val="0"/>
        <w:strike w:val="0"/>
        <w:color w:val="000000"/>
        <w:sz w:val="21"/>
        <w:szCs w:val="21"/>
        <w:highlight w:val="white"/>
        <w:u w:val="none"/>
        <w:vertAlign w:val="baseline"/>
      </w:rPr>
    </w:lvl>
    <w:lvl w:ilvl="4">
      <w:start w:val="1"/>
      <w:numFmt w:val="bullet"/>
      <w:lvlText w:val="o"/>
      <w:lvlJc w:val="left"/>
      <w:pPr>
        <w:ind w:left="4061" w:hanging="4061"/>
      </w:pPr>
      <w:rPr>
        <w:rFonts w:ascii="Arial" w:eastAsia="Arial" w:hAnsi="Arial" w:cs="Arial"/>
        <w:b w:val="0"/>
        <w:i w:val="0"/>
        <w:strike w:val="0"/>
        <w:color w:val="000000"/>
        <w:sz w:val="21"/>
        <w:szCs w:val="21"/>
        <w:highlight w:val="white"/>
        <w:u w:val="none"/>
        <w:vertAlign w:val="baseline"/>
      </w:rPr>
    </w:lvl>
    <w:lvl w:ilvl="5">
      <w:start w:val="1"/>
      <w:numFmt w:val="bullet"/>
      <w:lvlText w:val="▪"/>
      <w:lvlJc w:val="left"/>
      <w:pPr>
        <w:ind w:left="4781" w:hanging="4781"/>
      </w:pPr>
      <w:rPr>
        <w:rFonts w:ascii="Arial" w:eastAsia="Arial" w:hAnsi="Arial" w:cs="Arial"/>
        <w:b w:val="0"/>
        <w:i w:val="0"/>
        <w:strike w:val="0"/>
        <w:color w:val="000000"/>
        <w:sz w:val="21"/>
        <w:szCs w:val="21"/>
        <w:highlight w:val="white"/>
        <w:u w:val="none"/>
        <w:vertAlign w:val="baseline"/>
      </w:rPr>
    </w:lvl>
    <w:lvl w:ilvl="6">
      <w:start w:val="1"/>
      <w:numFmt w:val="bullet"/>
      <w:lvlText w:val="•"/>
      <w:lvlJc w:val="left"/>
      <w:pPr>
        <w:ind w:left="5501" w:hanging="5501"/>
      </w:pPr>
      <w:rPr>
        <w:rFonts w:ascii="Arial" w:eastAsia="Arial" w:hAnsi="Arial" w:cs="Arial"/>
        <w:b w:val="0"/>
        <w:i w:val="0"/>
        <w:strike w:val="0"/>
        <w:color w:val="000000"/>
        <w:sz w:val="21"/>
        <w:szCs w:val="21"/>
        <w:highlight w:val="white"/>
        <w:u w:val="none"/>
        <w:vertAlign w:val="baseline"/>
      </w:rPr>
    </w:lvl>
    <w:lvl w:ilvl="7">
      <w:start w:val="1"/>
      <w:numFmt w:val="bullet"/>
      <w:lvlText w:val="o"/>
      <w:lvlJc w:val="left"/>
      <w:pPr>
        <w:ind w:left="6221" w:hanging="6221"/>
      </w:pPr>
      <w:rPr>
        <w:rFonts w:ascii="Arial" w:eastAsia="Arial" w:hAnsi="Arial" w:cs="Arial"/>
        <w:b w:val="0"/>
        <w:i w:val="0"/>
        <w:strike w:val="0"/>
        <w:color w:val="000000"/>
        <w:sz w:val="21"/>
        <w:szCs w:val="21"/>
        <w:highlight w:val="white"/>
        <w:u w:val="none"/>
        <w:vertAlign w:val="baseline"/>
      </w:rPr>
    </w:lvl>
    <w:lvl w:ilvl="8">
      <w:start w:val="1"/>
      <w:numFmt w:val="bullet"/>
      <w:lvlText w:val="▪"/>
      <w:lvlJc w:val="left"/>
      <w:pPr>
        <w:ind w:left="6941" w:hanging="6941"/>
      </w:pPr>
      <w:rPr>
        <w:rFonts w:ascii="Arial" w:eastAsia="Arial" w:hAnsi="Arial" w:cs="Arial"/>
        <w:b w:val="0"/>
        <w:i w:val="0"/>
        <w:strike w:val="0"/>
        <w:color w:val="000000"/>
        <w:sz w:val="21"/>
        <w:szCs w:val="21"/>
        <w:highlight w:val="white"/>
        <w:u w:val="none"/>
        <w:vertAlign w:val="baseline"/>
      </w:rPr>
    </w:lvl>
  </w:abstractNum>
  <w:abstractNum w:abstractNumId="2" w15:restartNumberingAfterBreak="0">
    <w:nsid w:val="45B75234"/>
    <w:multiLevelType w:val="multilevel"/>
    <w:tmpl w:val="C276CC50"/>
    <w:lvl w:ilvl="0">
      <w:start w:val="1"/>
      <w:numFmt w:val="lowerLetter"/>
      <w:lvlText w:val="%1)"/>
      <w:lvlJc w:val="left"/>
      <w:pPr>
        <w:ind w:left="1036" w:hanging="1036"/>
      </w:pPr>
      <w:rPr>
        <w:rFonts w:ascii="Times New Roman" w:eastAsia="Times New Roman" w:hAnsi="Times New Roman" w:cs="Times New Roman"/>
        <w:b w:val="0"/>
        <w:i w:val="0"/>
        <w:strike w:val="0"/>
        <w:color w:val="000000"/>
        <w:sz w:val="21"/>
        <w:szCs w:val="21"/>
        <w:highlight w:val="white"/>
        <w:u w:val="none"/>
        <w:vertAlign w:val="baseline"/>
      </w:rPr>
    </w:lvl>
    <w:lvl w:ilvl="1">
      <w:start w:val="1"/>
      <w:numFmt w:val="lowerLetter"/>
      <w:lvlText w:val="%2"/>
      <w:lvlJc w:val="left"/>
      <w:pPr>
        <w:ind w:left="1781" w:hanging="1781"/>
      </w:pPr>
      <w:rPr>
        <w:rFonts w:ascii="Times New Roman" w:eastAsia="Times New Roman" w:hAnsi="Times New Roman" w:cs="Times New Roman"/>
        <w:b w:val="0"/>
        <w:i w:val="0"/>
        <w:strike w:val="0"/>
        <w:color w:val="000000"/>
        <w:sz w:val="21"/>
        <w:szCs w:val="21"/>
        <w:highlight w:val="white"/>
        <w:u w:val="none"/>
        <w:vertAlign w:val="baseline"/>
      </w:rPr>
    </w:lvl>
    <w:lvl w:ilvl="2">
      <w:start w:val="1"/>
      <w:numFmt w:val="lowerRoman"/>
      <w:lvlText w:val="%3"/>
      <w:lvlJc w:val="left"/>
      <w:pPr>
        <w:ind w:left="2501" w:hanging="2501"/>
      </w:pPr>
      <w:rPr>
        <w:rFonts w:ascii="Times New Roman" w:eastAsia="Times New Roman" w:hAnsi="Times New Roman" w:cs="Times New Roman"/>
        <w:b w:val="0"/>
        <w:i w:val="0"/>
        <w:strike w:val="0"/>
        <w:color w:val="000000"/>
        <w:sz w:val="21"/>
        <w:szCs w:val="21"/>
        <w:highlight w:val="white"/>
        <w:u w:val="none"/>
        <w:vertAlign w:val="baseline"/>
      </w:rPr>
    </w:lvl>
    <w:lvl w:ilvl="3">
      <w:start w:val="1"/>
      <w:numFmt w:val="decimal"/>
      <w:lvlText w:val="%4"/>
      <w:lvlJc w:val="left"/>
      <w:pPr>
        <w:ind w:left="3221" w:hanging="3221"/>
      </w:pPr>
      <w:rPr>
        <w:rFonts w:ascii="Times New Roman" w:eastAsia="Times New Roman" w:hAnsi="Times New Roman" w:cs="Times New Roman"/>
        <w:b w:val="0"/>
        <w:i w:val="0"/>
        <w:strike w:val="0"/>
        <w:color w:val="000000"/>
        <w:sz w:val="21"/>
        <w:szCs w:val="21"/>
        <w:highlight w:val="white"/>
        <w:u w:val="none"/>
        <w:vertAlign w:val="baseline"/>
      </w:rPr>
    </w:lvl>
    <w:lvl w:ilvl="4">
      <w:start w:val="1"/>
      <w:numFmt w:val="lowerLetter"/>
      <w:lvlText w:val="%5"/>
      <w:lvlJc w:val="left"/>
      <w:pPr>
        <w:ind w:left="3941" w:hanging="3941"/>
      </w:pPr>
      <w:rPr>
        <w:rFonts w:ascii="Times New Roman" w:eastAsia="Times New Roman" w:hAnsi="Times New Roman" w:cs="Times New Roman"/>
        <w:b w:val="0"/>
        <w:i w:val="0"/>
        <w:strike w:val="0"/>
        <w:color w:val="000000"/>
        <w:sz w:val="21"/>
        <w:szCs w:val="21"/>
        <w:highlight w:val="white"/>
        <w:u w:val="none"/>
        <w:vertAlign w:val="baseline"/>
      </w:rPr>
    </w:lvl>
    <w:lvl w:ilvl="5">
      <w:start w:val="1"/>
      <w:numFmt w:val="lowerRoman"/>
      <w:lvlText w:val="%6"/>
      <w:lvlJc w:val="left"/>
      <w:pPr>
        <w:ind w:left="4661" w:hanging="4661"/>
      </w:pPr>
      <w:rPr>
        <w:rFonts w:ascii="Times New Roman" w:eastAsia="Times New Roman" w:hAnsi="Times New Roman" w:cs="Times New Roman"/>
        <w:b w:val="0"/>
        <w:i w:val="0"/>
        <w:strike w:val="0"/>
        <w:color w:val="000000"/>
        <w:sz w:val="21"/>
        <w:szCs w:val="21"/>
        <w:highlight w:val="white"/>
        <w:u w:val="none"/>
        <w:vertAlign w:val="baseline"/>
      </w:rPr>
    </w:lvl>
    <w:lvl w:ilvl="6">
      <w:start w:val="1"/>
      <w:numFmt w:val="decimal"/>
      <w:lvlText w:val="%7"/>
      <w:lvlJc w:val="left"/>
      <w:pPr>
        <w:ind w:left="5381" w:hanging="5381"/>
      </w:pPr>
      <w:rPr>
        <w:rFonts w:ascii="Times New Roman" w:eastAsia="Times New Roman" w:hAnsi="Times New Roman" w:cs="Times New Roman"/>
        <w:b w:val="0"/>
        <w:i w:val="0"/>
        <w:strike w:val="0"/>
        <w:color w:val="000000"/>
        <w:sz w:val="21"/>
        <w:szCs w:val="21"/>
        <w:highlight w:val="white"/>
        <w:u w:val="none"/>
        <w:vertAlign w:val="baseline"/>
      </w:rPr>
    </w:lvl>
    <w:lvl w:ilvl="7">
      <w:start w:val="1"/>
      <w:numFmt w:val="lowerLetter"/>
      <w:lvlText w:val="%8"/>
      <w:lvlJc w:val="left"/>
      <w:pPr>
        <w:ind w:left="6101" w:hanging="6101"/>
      </w:pPr>
      <w:rPr>
        <w:rFonts w:ascii="Times New Roman" w:eastAsia="Times New Roman" w:hAnsi="Times New Roman" w:cs="Times New Roman"/>
        <w:b w:val="0"/>
        <w:i w:val="0"/>
        <w:strike w:val="0"/>
        <w:color w:val="000000"/>
        <w:sz w:val="21"/>
        <w:szCs w:val="21"/>
        <w:highlight w:val="white"/>
        <w:u w:val="none"/>
        <w:vertAlign w:val="baseline"/>
      </w:rPr>
    </w:lvl>
    <w:lvl w:ilvl="8">
      <w:start w:val="1"/>
      <w:numFmt w:val="lowerRoman"/>
      <w:lvlText w:val="%9"/>
      <w:lvlJc w:val="left"/>
      <w:pPr>
        <w:ind w:left="6821" w:hanging="6821"/>
      </w:pPr>
      <w:rPr>
        <w:rFonts w:ascii="Times New Roman" w:eastAsia="Times New Roman" w:hAnsi="Times New Roman" w:cs="Times New Roman"/>
        <w:b w:val="0"/>
        <w:i w:val="0"/>
        <w:strike w:val="0"/>
        <w:color w:val="000000"/>
        <w:sz w:val="21"/>
        <w:szCs w:val="21"/>
        <w:highlight w:val="white"/>
        <w:u w:val="none"/>
        <w:vertAlign w:val="baseline"/>
      </w:rPr>
    </w:lvl>
  </w:abstractNum>
  <w:abstractNum w:abstractNumId="3" w15:restartNumberingAfterBreak="0">
    <w:nsid w:val="5FE7775C"/>
    <w:multiLevelType w:val="multilevel"/>
    <w:tmpl w:val="AA9EFE52"/>
    <w:lvl w:ilvl="0">
      <w:start w:val="1"/>
      <w:numFmt w:val="lowerLetter"/>
      <w:lvlText w:val="%1."/>
      <w:lvlJc w:val="left"/>
      <w:pPr>
        <w:ind w:left="1402" w:hanging="1402"/>
      </w:pPr>
      <w:rPr>
        <w:rFonts w:ascii="Times New Roman" w:eastAsia="Times New Roman" w:hAnsi="Times New Roman" w:cs="Times New Roman"/>
        <w:b w:val="0"/>
        <w:i w:val="0"/>
        <w:strike w:val="0"/>
        <w:color w:val="000000"/>
        <w:sz w:val="21"/>
        <w:szCs w:val="21"/>
        <w:highlight w:val="white"/>
        <w:u w:val="none"/>
        <w:vertAlign w:val="baseline"/>
      </w:rPr>
    </w:lvl>
    <w:lvl w:ilvl="1">
      <w:start w:val="1"/>
      <w:numFmt w:val="lowerLetter"/>
      <w:lvlText w:val="%2"/>
      <w:lvlJc w:val="left"/>
      <w:pPr>
        <w:ind w:left="2131" w:hanging="2131"/>
      </w:pPr>
      <w:rPr>
        <w:rFonts w:ascii="Times New Roman" w:eastAsia="Times New Roman" w:hAnsi="Times New Roman" w:cs="Times New Roman"/>
        <w:b w:val="0"/>
        <w:i w:val="0"/>
        <w:strike w:val="0"/>
        <w:color w:val="000000"/>
        <w:sz w:val="21"/>
        <w:szCs w:val="21"/>
        <w:highlight w:val="white"/>
        <w:u w:val="none"/>
        <w:vertAlign w:val="baseline"/>
      </w:rPr>
    </w:lvl>
    <w:lvl w:ilvl="2">
      <w:start w:val="1"/>
      <w:numFmt w:val="lowerRoman"/>
      <w:lvlText w:val="%3"/>
      <w:lvlJc w:val="left"/>
      <w:pPr>
        <w:ind w:left="2851" w:hanging="2851"/>
      </w:pPr>
      <w:rPr>
        <w:rFonts w:ascii="Times New Roman" w:eastAsia="Times New Roman" w:hAnsi="Times New Roman" w:cs="Times New Roman"/>
        <w:b w:val="0"/>
        <w:i w:val="0"/>
        <w:strike w:val="0"/>
        <w:color w:val="000000"/>
        <w:sz w:val="21"/>
        <w:szCs w:val="21"/>
        <w:highlight w:val="white"/>
        <w:u w:val="none"/>
        <w:vertAlign w:val="baseline"/>
      </w:rPr>
    </w:lvl>
    <w:lvl w:ilvl="3">
      <w:start w:val="1"/>
      <w:numFmt w:val="decimal"/>
      <w:lvlText w:val="%4"/>
      <w:lvlJc w:val="left"/>
      <w:pPr>
        <w:ind w:left="3571" w:hanging="3571"/>
      </w:pPr>
      <w:rPr>
        <w:rFonts w:ascii="Times New Roman" w:eastAsia="Times New Roman" w:hAnsi="Times New Roman" w:cs="Times New Roman"/>
        <w:b w:val="0"/>
        <w:i w:val="0"/>
        <w:strike w:val="0"/>
        <w:color w:val="000000"/>
        <w:sz w:val="21"/>
        <w:szCs w:val="21"/>
        <w:highlight w:val="white"/>
        <w:u w:val="none"/>
        <w:vertAlign w:val="baseline"/>
      </w:rPr>
    </w:lvl>
    <w:lvl w:ilvl="4">
      <w:start w:val="1"/>
      <w:numFmt w:val="lowerLetter"/>
      <w:lvlText w:val="%5"/>
      <w:lvlJc w:val="left"/>
      <w:pPr>
        <w:ind w:left="4291" w:hanging="4291"/>
      </w:pPr>
      <w:rPr>
        <w:rFonts w:ascii="Times New Roman" w:eastAsia="Times New Roman" w:hAnsi="Times New Roman" w:cs="Times New Roman"/>
        <w:b w:val="0"/>
        <w:i w:val="0"/>
        <w:strike w:val="0"/>
        <w:color w:val="000000"/>
        <w:sz w:val="21"/>
        <w:szCs w:val="21"/>
        <w:highlight w:val="white"/>
        <w:u w:val="none"/>
        <w:vertAlign w:val="baseline"/>
      </w:rPr>
    </w:lvl>
    <w:lvl w:ilvl="5">
      <w:start w:val="1"/>
      <w:numFmt w:val="lowerRoman"/>
      <w:lvlText w:val="%6"/>
      <w:lvlJc w:val="left"/>
      <w:pPr>
        <w:ind w:left="5011" w:hanging="5011"/>
      </w:pPr>
      <w:rPr>
        <w:rFonts w:ascii="Times New Roman" w:eastAsia="Times New Roman" w:hAnsi="Times New Roman" w:cs="Times New Roman"/>
        <w:b w:val="0"/>
        <w:i w:val="0"/>
        <w:strike w:val="0"/>
        <w:color w:val="000000"/>
        <w:sz w:val="21"/>
        <w:szCs w:val="21"/>
        <w:highlight w:val="white"/>
        <w:u w:val="none"/>
        <w:vertAlign w:val="baseline"/>
      </w:rPr>
    </w:lvl>
    <w:lvl w:ilvl="6">
      <w:start w:val="1"/>
      <w:numFmt w:val="decimal"/>
      <w:lvlText w:val="%7"/>
      <w:lvlJc w:val="left"/>
      <w:pPr>
        <w:ind w:left="5731" w:hanging="5731"/>
      </w:pPr>
      <w:rPr>
        <w:rFonts w:ascii="Times New Roman" w:eastAsia="Times New Roman" w:hAnsi="Times New Roman" w:cs="Times New Roman"/>
        <w:b w:val="0"/>
        <w:i w:val="0"/>
        <w:strike w:val="0"/>
        <w:color w:val="000000"/>
        <w:sz w:val="21"/>
        <w:szCs w:val="21"/>
        <w:highlight w:val="white"/>
        <w:u w:val="none"/>
        <w:vertAlign w:val="baseline"/>
      </w:rPr>
    </w:lvl>
    <w:lvl w:ilvl="7">
      <w:start w:val="1"/>
      <w:numFmt w:val="lowerLetter"/>
      <w:lvlText w:val="%8"/>
      <w:lvlJc w:val="left"/>
      <w:pPr>
        <w:ind w:left="6451" w:hanging="6451"/>
      </w:pPr>
      <w:rPr>
        <w:rFonts w:ascii="Times New Roman" w:eastAsia="Times New Roman" w:hAnsi="Times New Roman" w:cs="Times New Roman"/>
        <w:b w:val="0"/>
        <w:i w:val="0"/>
        <w:strike w:val="0"/>
        <w:color w:val="000000"/>
        <w:sz w:val="21"/>
        <w:szCs w:val="21"/>
        <w:highlight w:val="white"/>
        <w:u w:val="none"/>
        <w:vertAlign w:val="baseline"/>
      </w:rPr>
    </w:lvl>
    <w:lvl w:ilvl="8">
      <w:start w:val="1"/>
      <w:numFmt w:val="lowerRoman"/>
      <w:lvlText w:val="%9"/>
      <w:lvlJc w:val="left"/>
      <w:pPr>
        <w:ind w:left="7171" w:hanging="7171"/>
      </w:pPr>
      <w:rPr>
        <w:rFonts w:ascii="Times New Roman" w:eastAsia="Times New Roman" w:hAnsi="Times New Roman" w:cs="Times New Roman"/>
        <w:b w:val="0"/>
        <w:i w:val="0"/>
        <w:strike w:val="0"/>
        <w:color w:val="000000"/>
        <w:sz w:val="21"/>
        <w:szCs w:val="21"/>
        <w:highlight w:val="white"/>
        <w:u w:val="none"/>
        <w:vertAlign w:val="baseline"/>
      </w:rPr>
    </w:lvl>
  </w:abstractNum>
  <w:abstractNum w:abstractNumId="4" w15:restartNumberingAfterBreak="0">
    <w:nsid w:val="60380016"/>
    <w:multiLevelType w:val="multilevel"/>
    <w:tmpl w:val="E75EB8D6"/>
    <w:lvl w:ilvl="0">
      <w:start w:val="1"/>
      <w:numFmt w:val="lowerLetter"/>
      <w:lvlText w:val="%1)"/>
      <w:lvlJc w:val="left"/>
      <w:pPr>
        <w:ind w:left="1402" w:hanging="1402"/>
      </w:pPr>
      <w:rPr>
        <w:rFonts w:ascii="Times New Roman" w:eastAsia="Times New Roman" w:hAnsi="Times New Roman" w:cs="Times New Roman"/>
        <w:b/>
        <w:i w:val="0"/>
        <w:strike w:val="0"/>
        <w:color w:val="000000"/>
        <w:sz w:val="21"/>
        <w:szCs w:val="21"/>
        <w:highlight w:val="white"/>
        <w:u w:val="none"/>
        <w:vertAlign w:val="baseline"/>
      </w:rPr>
    </w:lvl>
    <w:lvl w:ilvl="1">
      <w:start w:val="1"/>
      <w:numFmt w:val="bullet"/>
      <w:lvlText w:val="•"/>
      <w:lvlJc w:val="left"/>
      <w:pPr>
        <w:ind w:left="1891" w:hanging="1891"/>
      </w:pPr>
      <w:rPr>
        <w:rFonts w:ascii="Arial" w:eastAsia="Arial" w:hAnsi="Arial" w:cs="Arial"/>
        <w:b w:val="0"/>
        <w:i w:val="0"/>
        <w:strike w:val="0"/>
        <w:color w:val="000000"/>
        <w:sz w:val="21"/>
        <w:szCs w:val="21"/>
        <w:highlight w:val="white"/>
        <w:u w:val="none"/>
        <w:vertAlign w:val="baseline"/>
      </w:rPr>
    </w:lvl>
    <w:lvl w:ilvl="2">
      <w:start w:val="1"/>
      <w:numFmt w:val="bullet"/>
      <w:lvlText w:val="▪"/>
      <w:lvlJc w:val="left"/>
      <w:pPr>
        <w:ind w:left="2621" w:hanging="2621"/>
      </w:pPr>
      <w:rPr>
        <w:rFonts w:ascii="Arial" w:eastAsia="Arial" w:hAnsi="Arial" w:cs="Arial"/>
        <w:b w:val="0"/>
        <w:i w:val="0"/>
        <w:strike w:val="0"/>
        <w:color w:val="000000"/>
        <w:sz w:val="21"/>
        <w:szCs w:val="21"/>
        <w:highlight w:val="white"/>
        <w:u w:val="none"/>
        <w:vertAlign w:val="baseline"/>
      </w:rPr>
    </w:lvl>
    <w:lvl w:ilvl="3">
      <w:start w:val="1"/>
      <w:numFmt w:val="bullet"/>
      <w:lvlText w:val="•"/>
      <w:lvlJc w:val="left"/>
      <w:pPr>
        <w:ind w:left="3341" w:hanging="3341"/>
      </w:pPr>
      <w:rPr>
        <w:rFonts w:ascii="Arial" w:eastAsia="Arial" w:hAnsi="Arial" w:cs="Arial"/>
        <w:b w:val="0"/>
        <w:i w:val="0"/>
        <w:strike w:val="0"/>
        <w:color w:val="000000"/>
        <w:sz w:val="21"/>
        <w:szCs w:val="21"/>
        <w:highlight w:val="white"/>
        <w:u w:val="none"/>
        <w:vertAlign w:val="baseline"/>
      </w:rPr>
    </w:lvl>
    <w:lvl w:ilvl="4">
      <w:start w:val="1"/>
      <w:numFmt w:val="bullet"/>
      <w:lvlText w:val="o"/>
      <w:lvlJc w:val="left"/>
      <w:pPr>
        <w:ind w:left="4061" w:hanging="4061"/>
      </w:pPr>
      <w:rPr>
        <w:rFonts w:ascii="Arial" w:eastAsia="Arial" w:hAnsi="Arial" w:cs="Arial"/>
        <w:b w:val="0"/>
        <w:i w:val="0"/>
        <w:strike w:val="0"/>
        <w:color w:val="000000"/>
        <w:sz w:val="21"/>
        <w:szCs w:val="21"/>
        <w:highlight w:val="white"/>
        <w:u w:val="none"/>
        <w:vertAlign w:val="baseline"/>
      </w:rPr>
    </w:lvl>
    <w:lvl w:ilvl="5">
      <w:start w:val="1"/>
      <w:numFmt w:val="bullet"/>
      <w:lvlText w:val="▪"/>
      <w:lvlJc w:val="left"/>
      <w:pPr>
        <w:ind w:left="4781" w:hanging="4781"/>
      </w:pPr>
      <w:rPr>
        <w:rFonts w:ascii="Arial" w:eastAsia="Arial" w:hAnsi="Arial" w:cs="Arial"/>
        <w:b w:val="0"/>
        <w:i w:val="0"/>
        <w:strike w:val="0"/>
        <w:color w:val="000000"/>
        <w:sz w:val="21"/>
        <w:szCs w:val="21"/>
        <w:highlight w:val="white"/>
        <w:u w:val="none"/>
        <w:vertAlign w:val="baseline"/>
      </w:rPr>
    </w:lvl>
    <w:lvl w:ilvl="6">
      <w:start w:val="1"/>
      <w:numFmt w:val="bullet"/>
      <w:lvlText w:val="•"/>
      <w:lvlJc w:val="left"/>
      <w:pPr>
        <w:ind w:left="5501" w:hanging="5501"/>
      </w:pPr>
      <w:rPr>
        <w:rFonts w:ascii="Arial" w:eastAsia="Arial" w:hAnsi="Arial" w:cs="Arial"/>
        <w:b w:val="0"/>
        <w:i w:val="0"/>
        <w:strike w:val="0"/>
        <w:color w:val="000000"/>
        <w:sz w:val="21"/>
        <w:szCs w:val="21"/>
        <w:highlight w:val="white"/>
        <w:u w:val="none"/>
        <w:vertAlign w:val="baseline"/>
      </w:rPr>
    </w:lvl>
    <w:lvl w:ilvl="7">
      <w:start w:val="1"/>
      <w:numFmt w:val="bullet"/>
      <w:lvlText w:val="o"/>
      <w:lvlJc w:val="left"/>
      <w:pPr>
        <w:ind w:left="6221" w:hanging="6221"/>
      </w:pPr>
      <w:rPr>
        <w:rFonts w:ascii="Arial" w:eastAsia="Arial" w:hAnsi="Arial" w:cs="Arial"/>
        <w:b w:val="0"/>
        <w:i w:val="0"/>
        <w:strike w:val="0"/>
        <w:color w:val="000000"/>
        <w:sz w:val="21"/>
        <w:szCs w:val="21"/>
        <w:highlight w:val="white"/>
        <w:u w:val="none"/>
        <w:vertAlign w:val="baseline"/>
      </w:rPr>
    </w:lvl>
    <w:lvl w:ilvl="8">
      <w:start w:val="1"/>
      <w:numFmt w:val="bullet"/>
      <w:lvlText w:val="▪"/>
      <w:lvlJc w:val="left"/>
      <w:pPr>
        <w:ind w:left="6941" w:hanging="6941"/>
      </w:pPr>
      <w:rPr>
        <w:rFonts w:ascii="Arial" w:eastAsia="Arial" w:hAnsi="Arial" w:cs="Arial"/>
        <w:b w:val="0"/>
        <w:i w:val="0"/>
        <w:strike w:val="0"/>
        <w:color w:val="000000"/>
        <w:sz w:val="21"/>
        <w:szCs w:val="21"/>
        <w:highlight w:val="white"/>
        <w:u w:val="none"/>
        <w:vertAlign w:val="baseline"/>
      </w:rPr>
    </w:lvl>
  </w:abstractNum>
  <w:abstractNum w:abstractNumId="5" w15:restartNumberingAfterBreak="0">
    <w:nsid w:val="77303014"/>
    <w:multiLevelType w:val="multilevel"/>
    <w:tmpl w:val="49EE89BC"/>
    <w:lvl w:ilvl="0">
      <w:start w:val="1"/>
      <w:numFmt w:val="lowerLetter"/>
      <w:lvlText w:val="%1)"/>
      <w:lvlJc w:val="left"/>
      <w:pPr>
        <w:ind w:left="1036" w:hanging="1036"/>
      </w:pPr>
      <w:rPr>
        <w:rFonts w:ascii="Times New Roman" w:eastAsia="Times New Roman" w:hAnsi="Times New Roman" w:cs="Times New Roman"/>
        <w:b w:val="0"/>
        <w:i w:val="0"/>
        <w:strike w:val="0"/>
        <w:color w:val="000000"/>
        <w:sz w:val="21"/>
        <w:szCs w:val="21"/>
        <w:highlight w:val="white"/>
        <w:u w:val="none"/>
        <w:vertAlign w:val="baseline"/>
      </w:rPr>
    </w:lvl>
    <w:lvl w:ilvl="1">
      <w:start w:val="1"/>
      <w:numFmt w:val="lowerLetter"/>
      <w:lvlText w:val="%2"/>
      <w:lvlJc w:val="left"/>
      <w:pPr>
        <w:ind w:left="1781" w:hanging="1781"/>
      </w:pPr>
      <w:rPr>
        <w:rFonts w:ascii="Times New Roman" w:eastAsia="Times New Roman" w:hAnsi="Times New Roman" w:cs="Times New Roman"/>
        <w:b w:val="0"/>
        <w:i w:val="0"/>
        <w:strike w:val="0"/>
        <w:color w:val="000000"/>
        <w:sz w:val="21"/>
        <w:szCs w:val="21"/>
        <w:highlight w:val="white"/>
        <w:u w:val="none"/>
        <w:vertAlign w:val="baseline"/>
      </w:rPr>
    </w:lvl>
    <w:lvl w:ilvl="2">
      <w:start w:val="1"/>
      <w:numFmt w:val="lowerRoman"/>
      <w:lvlText w:val="%3"/>
      <w:lvlJc w:val="left"/>
      <w:pPr>
        <w:ind w:left="2501" w:hanging="2501"/>
      </w:pPr>
      <w:rPr>
        <w:rFonts w:ascii="Times New Roman" w:eastAsia="Times New Roman" w:hAnsi="Times New Roman" w:cs="Times New Roman"/>
        <w:b w:val="0"/>
        <w:i w:val="0"/>
        <w:strike w:val="0"/>
        <w:color w:val="000000"/>
        <w:sz w:val="21"/>
        <w:szCs w:val="21"/>
        <w:highlight w:val="white"/>
        <w:u w:val="none"/>
        <w:vertAlign w:val="baseline"/>
      </w:rPr>
    </w:lvl>
    <w:lvl w:ilvl="3">
      <w:start w:val="1"/>
      <w:numFmt w:val="decimal"/>
      <w:lvlText w:val="%4"/>
      <w:lvlJc w:val="left"/>
      <w:pPr>
        <w:ind w:left="3221" w:hanging="3221"/>
      </w:pPr>
      <w:rPr>
        <w:rFonts w:ascii="Times New Roman" w:eastAsia="Times New Roman" w:hAnsi="Times New Roman" w:cs="Times New Roman"/>
        <w:b w:val="0"/>
        <w:i w:val="0"/>
        <w:strike w:val="0"/>
        <w:color w:val="000000"/>
        <w:sz w:val="21"/>
        <w:szCs w:val="21"/>
        <w:highlight w:val="white"/>
        <w:u w:val="none"/>
        <w:vertAlign w:val="baseline"/>
      </w:rPr>
    </w:lvl>
    <w:lvl w:ilvl="4">
      <w:start w:val="1"/>
      <w:numFmt w:val="lowerLetter"/>
      <w:lvlText w:val="%5"/>
      <w:lvlJc w:val="left"/>
      <w:pPr>
        <w:ind w:left="3941" w:hanging="3941"/>
      </w:pPr>
      <w:rPr>
        <w:rFonts w:ascii="Times New Roman" w:eastAsia="Times New Roman" w:hAnsi="Times New Roman" w:cs="Times New Roman"/>
        <w:b w:val="0"/>
        <w:i w:val="0"/>
        <w:strike w:val="0"/>
        <w:color w:val="000000"/>
        <w:sz w:val="21"/>
        <w:szCs w:val="21"/>
        <w:highlight w:val="white"/>
        <w:u w:val="none"/>
        <w:vertAlign w:val="baseline"/>
      </w:rPr>
    </w:lvl>
    <w:lvl w:ilvl="5">
      <w:start w:val="1"/>
      <w:numFmt w:val="lowerRoman"/>
      <w:lvlText w:val="%6"/>
      <w:lvlJc w:val="left"/>
      <w:pPr>
        <w:ind w:left="4661" w:hanging="4661"/>
      </w:pPr>
      <w:rPr>
        <w:rFonts w:ascii="Times New Roman" w:eastAsia="Times New Roman" w:hAnsi="Times New Roman" w:cs="Times New Roman"/>
        <w:b w:val="0"/>
        <w:i w:val="0"/>
        <w:strike w:val="0"/>
        <w:color w:val="000000"/>
        <w:sz w:val="21"/>
        <w:szCs w:val="21"/>
        <w:highlight w:val="white"/>
        <w:u w:val="none"/>
        <w:vertAlign w:val="baseline"/>
      </w:rPr>
    </w:lvl>
    <w:lvl w:ilvl="6">
      <w:start w:val="1"/>
      <w:numFmt w:val="decimal"/>
      <w:lvlText w:val="%7"/>
      <w:lvlJc w:val="left"/>
      <w:pPr>
        <w:ind w:left="5381" w:hanging="5381"/>
      </w:pPr>
      <w:rPr>
        <w:rFonts w:ascii="Times New Roman" w:eastAsia="Times New Roman" w:hAnsi="Times New Roman" w:cs="Times New Roman"/>
        <w:b w:val="0"/>
        <w:i w:val="0"/>
        <w:strike w:val="0"/>
        <w:color w:val="000000"/>
        <w:sz w:val="21"/>
        <w:szCs w:val="21"/>
        <w:highlight w:val="white"/>
        <w:u w:val="none"/>
        <w:vertAlign w:val="baseline"/>
      </w:rPr>
    </w:lvl>
    <w:lvl w:ilvl="7">
      <w:start w:val="1"/>
      <w:numFmt w:val="lowerLetter"/>
      <w:lvlText w:val="%8"/>
      <w:lvlJc w:val="left"/>
      <w:pPr>
        <w:ind w:left="6101" w:hanging="6101"/>
      </w:pPr>
      <w:rPr>
        <w:rFonts w:ascii="Times New Roman" w:eastAsia="Times New Roman" w:hAnsi="Times New Roman" w:cs="Times New Roman"/>
        <w:b w:val="0"/>
        <w:i w:val="0"/>
        <w:strike w:val="0"/>
        <w:color w:val="000000"/>
        <w:sz w:val="21"/>
        <w:szCs w:val="21"/>
        <w:highlight w:val="white"/>
        <w:u w:val="none"/>
        <w:vertAlign w:val="baseline"/>
      </w:rPr>
    </w:lvl>
    <w:lvl w:ilvl="8">
      <w:start w:val="1"/>
      <w:numFmt w:val="lowerRoman"/>
      <w:lvlText w:val="%9"/>
      <w:lvlJc w:val="left"/>
      <w:pPr>
        <w:ind w:left="6821" w:hanging="6821"/>
      </w:pPr>
      <w:rPr>
        <w:rFonts w:ascii="Times New Roman" w:eastAsia="Times New Roman" w:hAnsi="Times New Roman" w:cs="Times New Roman"/>
        <w:b w:val="0"/>
        <w:i w:val="0"/>
        <w:strike w:val="0"/>
        <w:color w:val="000000"/>
        <w:sz w:val="21"/>
        <w:szCs w:val="21"/>
        <w:highlight w:val="white"/>
        <w:u w:val="none"/>
        <w:vertAlign w:val="baseline"/>
      </w:rPr>
    </w:lvl>
  </w:abstractNum>
  <w:num w:numId="1" w16cid:durableId="1341277199">
    <w:abstractNumId w:val="2"/>
  </w:num>
  <w:num w:numId="2" w16cid:durableId="794060012">
    <w:abstractNumId w:val="5"/>
  </w:num>
  <w:num w:numId="3" w16cid:durableId="1187718826">
    <w:abstractNumId w:val="1"/>
  </w:num>
  <w:num w:numId="4" w16cid:durableId="744960058">
    <w:abstractNumId w:val="3"/>
  </w:num>
  <w:num w:numId="5" w16cid:durableId="1805151255">
    <w:abstractNumId w:val="0"/>
  </w:num>
  <w:num w:numId="6" w16cid:durableId="121616296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4C65"/>
    <w:rsid w:val="002F5850"/>
    <w:rsid w:val="00824C65"/>
    <w:rsid w:val="00A02EA7"/>
    <w:rsid w:val="00A512F0"/>
    <w:rsid w:val="00B54D0E"/>
    <w:rsid w:val="00D93837"/>
    <w:rsid w:val="00E11F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29631"/>
  <w15:docId w15:val="{874B4620-36B1-436F-870E-869B04B23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1"/>
        <w:szCs w:val="21"/>
        <w:lang w:val="en-US" w:eastAsia="en-US" w:bidi="ar-SA"/>
      </w:rPr>
    </w:rPrDefault>
    <w:pPrDefault>
      <w:pPr>
        <w:spacing w:after="290" w:line="242" w:lineRule="auto"/>
        <w:ind w:left="696" w:right="9" w:hanging="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3092</Words>
  <Characters>17629</Characters>
  <Application>Microsoft Office Word</Application>
  <DocSecurity>0</DocSecurity>
  <Lines>146</Lines>
  <Paragraphs>41</Paragraphs>
  <ScaleCrop>false</ScaleCrop>
  <Company/>
  <LinksUpToDate>false</LinksUpToDate>
  <CharactersWithSpaces>20680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 King</dc:creator>
  <cp:lastModifiedBy>Bob King</cp:lastModifiedBy>
  <cp:revision>2</cp:revision>
  <dcterms:created xsi:type="dcterms:W3CDTF">2024-05-31T18:51:00Z</dcterms:created>
  <dcterms:modified xsi:type="dcterms:W3CDTF">2024-05-31T18:51:00Z</dcterms:modified>
</cp:coreProperties>
</file>